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SimHei"/>
          <w:b/>
          <w:sz w:val="30"/>
          <w:szCs w:val="30"/>
        </w:rPr>
      </w:pPr>
    </w:p>
    <w:p>
      <w:pPr>
        <w:jc w:val="center"/>
        <w:rPr>
          <w:rFonts w:eastAsia="SimHei"/>
          <w:b/>
          <w:sz w:val="30"/>
          <w:szCs w:val="30"/>
        </w:rPr>
      </w:pPr>
    </w:p>
    <w:p>
      <w:pPr>
        <w:jc w:val="center"/>
        <w:rPr>
          <w:rFonts w:eastAsia="SimHei"/>
          <w:b/>
          <w:sz w:val="30"/>
          <w:szCs w:val="30"/>
        </w:rPr>
      </w:pPr>
    </w:p>
    <w:p>
      <w:pPr>
        <w:jc w:val="center"/>
        <w:rPr>
          <w:rFonts w:eastAsia="SimHei"/>
          <w:b/>
          <w:sz w:val="30"/>
          <w:szCs w:val="30"/>
        </w:rPr>
      </w:pPr>
    </w:p>
    <w:p>
      <w:pPr>
        <w:jc w:val="center"/>
        <w:rPr>
          <w:rFonts w:eastAsia="SimHei"/>
          <w:b/>
          <w:sz w:val="30"/>
          <w:szCs w:val="30"/>
        </w:rPr>
      </w:pPr>
      <w:r>
        <w:rPr>
          <w:rFonts w:hint="eastAsia" w:eastAsiaTheme="minorEastAsia"/>
        </w:rPr>
        <w:drawing>
          <wp:inline distT="0" distB="0" distL="114300" distR="114300">
            <wp:extent cx="5346700" cy="808990"/>
            <wp:effectExtent l="0" t="0" r="6350" b="10160"/>
            <wp:docPr id="6" name="图片 2" descr="hu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ui2"/>
                    <pic:cNvPicPr>
                      <a:picLocks noChangeAspect="1"/>
                    </pic:cNvPicPr>
                  </pic:nvPicPr>
                  <pic:blipFill>
                    <a:blip r:embed="rId7"/>
                    <a:stretch>
                      <a:fillRect/>
                    </a:stretch>
                  </pic:blipFill>
                  <pic:spPr>
                    <a:xfrm>
                      <a:off x="0" y="0"/>
                      <a:ext cx="5346700" cy="808990"/>
                    </a:xfrm>
                    <a:prstGeom prst="rect">
                      <a:avLst/>
                    </a:prstGeom>
                    <a:noFill/>
                    <a:ln w="9525">
                      <a:noFill/>
                    </a:ln>
                  </pic:spPr>
                </pic:pic>
              </a:graphicData>
            </a:graphic>
          </wp:inline>
        </w:drawing>
      </w:r>
    </w:p>
    <w:p>
      <w:pPr>
        <w:jc w:val="center"/>
        <w:rPr>
          <w:rFonts w:eastAsia="SimHei"/>
          <w:b/>
          <w:sz w:val="30"/>
          <w:szCs w:val="30"/>
        </w:rPr>
      </w:pPr>
    </w:p>
    <w:p>
      <w:pPr>
        <w:jc w:val="center"/>
        <w:rPr>
          <w:rFonts w:eastAsia="SimHei"/>
          <w:b/>
          <w:sz w:val="30"/>
          <w:szCs w:val="30"/>
        </w:rPr>
      </w:pPr>
    </w:p>
    <w:p>
      <w:pPr>
        <w:jc w:val="center"/>
        <w:rPr>
          <w:rFonts w:eastAsia="SimHei"/>
          <w:bCs/>
          <w:sz w:val="36"/>
          <w:szCs w:val="36"/>
        </w:rPr>
      </w:pPr>
      <w:r>
        <w:rPr>
          <w:rFonts w:hint="eastAsia" w:eastAsia="SimHei"/>
          <w:bCs/>
          <w:sz w:val="36"/>
          <w:szCs w:val="36"/>
        </w:rPr>
        <w:t>西北师范大学旅游学院本科专业人才培养方案</w:t>
      </w:r>
    </w:p>
    <w:p>
      <w:pPr>
        <w:jc w:val="center"/>
        <w:rPr>
          <w:rFonts w:eastAsia="SimHei"/>
          <w:bCs/>
          <w:sz w:val="36"/>
          <w:szCs w:val="36"/>
        </w:rPr>
      </w:pPr>
      <w:r>
        <w:rPr>
          <w:rFonts w:hint="eastAsia" w:eastAsia="SimHei"/>
          <w:bCs/>
          <w:sz w:val="36"/>
          <w:szCs w:val="36"/>
        </w:rPr>
        <w:t>旅游管理专业</w:t>
      </w: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adjustRightInd w:val="0"/>
        <w:snapToGrid w:val="0"/>
        <w:spacing w:line="300" w:lineRule="auto"/>
        <w:jc w:val="center"/>
        <w:rPr>
          <w:rFonts w:ascii="SimHei" w:hAnsi="SimSun" w:eastAsia="SimHei"/>
          <w:bCs/>
          <w:sz w:val="30"/>
        </w:rPr>
      </w:pPr>
    </w:p>
    <w:p>
      <w:pPr>
        <w:jc w:val="center"/>
        <w:rPr>
          <w:rFonts w:eastAsia="SimHei"/>
          <w:bCs/>
          <w:sz w:val="36"/>
          <w:szCs w:val="36"/>
        </w:rPr>
      </w:pPr>
      <w:r>
        <w:rPr>
          <w:rFonts w:hint="eastAsia" w:ascii="SimHei" w:hAnsi="SimSun" w:eastAsia="SimHei"/>
          <w:bCs/>
          <w:sz w:val="30"/>
        </w:rPr>
        <w:t>二〇一七年十一月</w:t>
      </w:r>
    </w:p>
    <w:p>
      <w:pPr>
        <w:jc w:val="center"/>
        <w:rPr>
          <w:rFonts w:eastAsia="SimHei"/>
          <w:b/>
          <w:sz w:val="30"/>
          <w:szCs w:val="30"/>
        </w:rPr>
      </w:pPr>
    </w:p>
    <w:p>
      <w:pPr>
        <w:spacing w:line="240" w:lineRule="atLeast"/>
        <w:jc w:val="center"/>
        <w:rPr>
          <w:rFonts w:ascii="SimHei" w:hAnsi="SimSun" w:eastAsia="SimHei"/>
          <w:bCs/>
          <w:sz w:val="30"/>
        </w:rPr>
        <w:sectPr>
          <w:footerReference r:id="rId3" w:type="default"/>
          <w:pgSz w:w="11906" w:h="16838"/>
          <w:pgMar w:top="1701" w:right="1587" w:bottom="1417" w:left="1587" w:header="851" w:footer="992" w:gutter="0"/>
          <w:pgNumType w:fmt="numberInDash" w:start="0"/>
          <w:cols w:space="0" w:num="1"/>
          <w:titlePg/>
          <w:docGrid w:type="lines" w:linePitch="312" w:charSpace="0"/>
        </w:sectPr>
      </w:pPr>
    </w:p>
    <w:p>
      <w:pPr>
        <w:spacing w:line="240" w:lineRule="atLeast"/>
        <w:jc w:val="center"/>
        <w:rPr>
          <w:rFonts w:ascii="SimHei" w:eastAsia="SimHei"/>
          <w:bCs/>
          <w:sz w:val="30"/>
        </w:rPr>
      </w:pPr>
      <w:r>
        <w:rPr>
          <w:rFonts w:hint="eastAsia" w:ascii="SimHei" w:hAnsi="SimSun" w:eastAsia="SimHei"/>
          <w:bCs/>
          <w:sz w:val="30"/>
        </w:rPr>
        <w:t>西北师范大学本科专业人才培养方案</w:t>
      </w:r>
    </w:p>
    <w:p>
      <w:pPr>
        <w:spacing w:line="240" w:lineRule="atLeast"/>
        <w:rPr>
          <w:rFonts w:ascii="SimHei" w:eastAsia="SimHei"/>
          <w:bCs/>
          <w:szCs w:val="21"/>
        </w:rPr>
      </w:pPr>
    </w:p>
    <w:p>
      <w:pPr>
        <w:spacing w:line="240" w:lineRule="atLeast"/>
        <w:jc w:val="center"/>
        <w:rPr>
          <w:rFonts w:ascii="SimHei" w:hAnsi="SimSun" w:eastAsia="SimHei"/>
          <w:b/>
          <w:bCs/>
          <w:sz w:val="30"/>
          <w:szCs w:val="30"/>
        </w:rPr>
      </w:pPr>
      <w:r>
        <w:rPr>
          <w:rFonts w:hint="eastAsia" w:ascii="SimHei" w:hAnsi="SimSun" w:eastAsia="SimHei"/>
          <w:b/>
          <w:bCs/>
          <w:sz w:val="30"/>
          <w:szCs w:val="30"/>
        </w:rPr>
        <w:t>旅游管理专业</w:t>
      </w:r>
    </w:p>
    <w:p>
      <w:pPr>
        <w:spacing w:line="360" w:lineRule="auto"/>
        <w:ind w:firstLine="420" w:firstLineChars="200"/>
        <w:rPr>
          <w:rFonts w:ascii="SimHei" w:eastAsia="SimHei"/>
          <w:bCs/>
        </w:rPr>
      </w:pPr>
      <w:r>
        <w:rPr>
          <w:rFonts w:hint="eastAsia" w:ascii="SimHei" w:eastAsia="SimHei"/>
          <w:bCs/>
        </w:rPr>
        <w:t>一、培养目标和要求</w:t>
      </w:r>
    </w:p>
    <w:p>
      <w:pPr>
        <w:spacing w:line="360" w:lineRule="auto"/>
        <w:ind w:firstLine="420" w:firstLineChars="200"/>
        <w:textAlignment w:val="center"/>
        <w:rPr>
          <w:rFonts w:ascii="SimSun" w:hAnsi="SimSun"/>
          <w:szCs w:val="21"/>
        </w:rPr>
      </w:pPr>
      <w:r>
        <w:rPr>
          <w:rFonts w:hint="eastAsia" w:ascii="SimSun" w:hAnsi="SimSun"/>
          <w:szCs w:val="21"/>
        </w:rPr>
        <w:t>培养目标：</w:t>
      </w:r>
    </w:p>
    <w:p>
      <w:pPr>
        <w:spacing w:line="360" w:lineRule="auto"/>
        <w:ind w:firstLine="420" w:firstLineChars="200"/>
        <w:textAlignment w:val="center"/>
        <w:rPr>
          <w:rFonts w:ascii="SimSun" w:hAnsi="SimSun"/>
          <w:szCs w:val="21"/>
        </w:rPr>
      </w:pPr>
      <w:r>
        <w:rPr>
          <w:rFonts w:hint="eastAsia" w:ascii="SimSun" w:hAnsi="SimSun"/>
          <w:szCs w:val="21"/>
        </w:rPr>
        <w:t>本专业培养既具有社会主义市场经济理论基础，又具有现代管理科学知识、现代旅游科学理论和知识，能够胜任区域旅游规划与开发的各项工作，并能从事旅游管理和旅游文化产业创意与开发、旅游投资咨询和项目策划、设计等方面工作，基础扎实、知识面宽、能力强、素质高、富有求实和创新精神的复合型旅游类中、高级专业人才。</w:t>
      </w:r>
    </w:p>
    <w:p>
      <w:pPr>
        <w:spacing w:line="360" w:lineRule="auto"/>
        <w:ind w:firstLine="420" w:firstLineChars="200"/>
        <w:textAlignment w:val="center"/>
        <w:rPr>
          <w:rFonts w:ascii="SimSun" w:hAnsi="SimSun"/>
          <w:szCs w:val="21"/>
        </w:rPr>
      </w:pPr>
      <w:r>
        <w:rPr>
          <w:rFonts w:hint="eastAsia" w:ascii="SimSun" w:hAnsi="SimSun"/>
          <w:szCs w:val="21"/>
        </w:rPr>
        <w:t>基本要求：</w:t>
      </w:r>
    </w:p>
    <w:p>
      <w:pPr>
        <w:spacing w:line="360" w:lineRule="auto"/>
        <w:ind w:firstLine="420" w:firstLineChars="200"/>
        <w:textAlignment w:val="center"/>
        <w:rPr>
          <w:rFonts w:ascii="SimSun" w:hAnsi="SimSun"/>
          <w:szCs w:val="21"/>
        </w:rPr>
      </w:pPr>
      <w:r>
        <w:rPr>
          <w:rFonts w:hint="eastAsia" w:ascii="SimSun" w:hAnsi="SimSun"/>
          <w:szCs w:val="21"/>
        </w:rPr>
        <w:t>1</w:t>
      </w:r>
      <w:r>
        <w:rPr>
          <w:rFonts w:ascii="SimSun"/>
        </w:rPr>
        <w:t>.</w:t>
      </w:r>
      <w:r>
        <w:rPr>
          <w:rFonts w:hint="eastAsia" w:ascii="SimSun" w:hAnsi="SimSun"/>
          <w:szCs w:val="21"/>
        </w:rPr>
        <w:t>热爱祖国，拥护党的基本路线，热爱旅游事业，懂得马列主义毛泽东思想和邓小平理论的基本原理。</w:t>
      </w:r>
    </w:p>
    <w:p>
      <w:pPr>
        <w:spacing w:line="360" w:lineRule="auto"/>
        <w:ind w:firstLine="420" w:firstLineChars="200"/>
        <w:textAlignment w:val="center"/>
        <w:rPr>
          <w:rFonts w:ascii="SimSun" w:hAnsi="SimSun"/>
          <w:szCs w:val="21"/>
        </w:rPr>
      </w:pPr>
      <w:r>
        <w:rPr>
          <w:rFonts w:hint="eastAsia" w:ascii="SimSun" w:hAnsi="SimSun"/>
          <w:szCs w:val="21"/>
        </w:rPr>
        <w:t>2</w:t>
      </w:r>
      <w:r>
        <w:rPr>
          <w:rFonts w:ascii="SimSun"/>
        </w:rPr>
        <w:t>.</w:t>
      </w:r>
      <w:r>
        <w:rPr>
          <w:rFonts w:hint="eastAsia" w:ascii="SimSun" w:hAnsi="SimSun"/>
          <w:szCs w:val="21"/>
        </w:rPr>
        <w:t>具有适应旅游业需要的业务素质、心理素质和身体素质。</w:t>
      </w:r>
    </w:p>
    <w:p>
      <w:pPr>
        <w:spacing w:line="360" w:lineRule="auto"/>
        <w:ind w:firstLine="420" w:firstLineChars="200"/>
        <w:textAlignment w:val="center"/>
        <w:rPr>
          <w:rFonts w:ascii="SimSun" w:hAnsi="SimSun"/>
          <w:szCs w:val="21"/>
        </w:rPr>
      </w:pPr>
      <w:r>
        <w:rPr>
          <w:rFonts w:hint="eastAsia" w:ascii="SimSun" w:hAnsi="SimSun"/>
          <w:szCs w:val="21"/>
        </w:rPr>
        <w:t>3</w:t>
      </w:r>
      <w:r>
        <w:rPr>
          <w:rFonts w:ascii="SimSun"/>
        </w:rPr>
        <w:t>.</w:t>
      </w:r>
      <w:r>
        <w:rPr>
          <w:rFonts w:hint="eastAsia" w:ascii="SimSun" w:hAnsi="SimSun"/>
          <w:szCs w:val="21"/>
        </w:rPr>
        <w:t>了解旅游业的发展动态，有一定的政治、文化、法律、经济理论基础，有较扎实的旅游基础知识。</w:t>
      </w:r>
    </w:p>
    <w:p>
      <w:pPr>
        <w:spacing w:line="360" w:lineRule="auto"/>
        <w:ind w:firstLine="420" w:firstLineChars="200"/>
        <w:textAlignment w:val="center"/>
        <w:rPr>
          <w:rFonts w:ascii="SimSun" w:hAnsi="SimSun"/>
          <w:szCs w:val="21"/>
        </w:rPr>
      </w:pPr>
      <w:r>
        <w:rPr>
          <w:rFonts w:hint="eastAsia" w:ascii="SimSun" w:hAnsi="SimSun"/>
          <w:szCs w:val="21"/>
        </w:rPr>
        <w:t>4</w:t>
      </w:r>
      <w:r>
        <w:rPr>
          <w:rFonts w:ascii="SimSun"/>
        </w:rPr>
        <w:t>.</w:t>
      </w:r>
      <w:r>
        <w:rPr>
          <w:rFonts w:hint="eastAsia" w:ascii="SimSun" w:hAnsi="SimSun"/>
          <w:szCs w:val="21"/>
        </w:rPr>
        <w:t>具有较高的思想觉悟和良好的职业道德。</w:t>
      </w:r>
    </w:p>
    <w:p>
      <w:pPr>
        <w:spacing w:line="360" w:lineRule="auto"/>
        <w:ind w:firstLine="420" w:firstLineChars="200"/>
        <w:textAlignment w:val="center"/>
        <w:rPr>
          <w:rFonts w:ascii="SimSun" w:hAnsi="SimSun"/>
          <w:szCs w:val="21"/>
        </w:rPr>
      </w:pPr>
      <w:r>
        <w:rPr>
          <w:rFonts w:hint="eastAsia" w:ascii="SimSun" w:hAnsi="SimSun"/>
          <w:szCs w:val="21"/>
        </w:rPr>
        <w:t>5</w:t>
      </w:r>
      <w:r>
        <w:rPr>
          <w:rFonts w:ascii="SimSun"/>
        </w:rPr>
        <w:t>.</w:t>
      </w:r>
      <w:r>
        <w:rPr>
          <w:rFonts w:hint="eastAsia" w:ascii="SimSun" w:hAnsi="SimSun"/>
          <w:szCs w:val="21"/>
        </w:rPr>
        <w:t>掌握现代旅游业经营管理的基本理论、基本方法、基本技能，具有一定管理创新能力。</w:t>
      </w:r>
    </w:p>
    <w:p>
      <w:pPr>
        <w:spacing w:line="360" w:lineRule="auto"/>
        <w:ind w:firstLine="420" w:firstLineChars="200"/>
        <w:textAlignment w:val="center"/>
        <w:rPr>
          <w:rFonts w:ascii="SimSun" w:hAnsi="SimSun"/>
          <w:szCs w:val="21"/>
        </w:rPr>
      </w:pPr>
      <w:r>
        <w:rPr>
          <w:rFonts w:hint="eastAsia" w:ascii="SimSun" w:hAnsi="SimSun"/>
          <w:szCs w:val="21"/>
        </w:rPr>
        <w:t>6</w:t>
      </w:r>
      <w:r>
        <w:rPr>
          <w:rFonts w:ascii="SimSun"/>
        </w:rPr>
        <w:t>.</w:t>
      </w:r>
      <w:r>
        <w:rPr>
          <w:rFonts w:hint="eastAsia" w:ascii="SimSun" w:hAnsi="SimSun"/>
          <w:szCs w:val="21"/>
        </w:rPr>
        <w:t>有较强的独立工作能力、组织能力、应变能力、决策能力和处理人际关系的能力，能够解决旅游工作中发生的实际问题。</w:t>
      </w:r>
    </w:p>
    <w:p>
      <w:pPr>
        <w:spacing w:line="360" w:lineRule="auto"/>
        <w:ind w:firstLine="420" w:firstLineChars="200"/>
        <w:textAlignment w:val="center"/>
        <w:rPr>
          <w:rFonts w:ascii="SimSun" w:hAnsi="SimSun"/>
          <w:szCs w:val="21"/>
        </w:rPr>
      </w:pPr>
      <w:r>
        <w:rPr>
          <w:rFonts w:hint="eastAsia" w:ascii="SimSun" w:hAnsi="SimSun"/>
          <w:szCs w:val="21"/>
        </w:rPr>
        <w:t>7</w:t>
      </w:r>
      <w:r>
        <w:rPr>
          <w:rFonts w:ascii="SimSun"/>
        </w:rPr>
        <w:t>.</w:t>
      </w:r>
      <w:r>
        <w:rPr>
          <w:rFonts w:hint="eastAsia" w:ascii="SimSun" w:hAnsi="SimSun"/>
          <w:szCs w:val="21"/>
        </w:rPr>
        <w:t>熟悉国内外旅游业的基本情况和主要国家的风俗习惯、交往礼仪。</w:t>
      </w:r>
    </w:p>
    <w:p>
      <w:pPr>
        <w:spacing w:line="360" w:lineRule="auto"/>
        <w:ind w:firstLine="420" w:firstLineChars="200"/>
        <w:textAlignment w:val="center"/>
        <w:rPr>
          <w:rFonts w:ascii="SimSun" w:hAnsi="SimSun"/>
          <w:szCs w:val="21"/>
        </w:rPr>
      </w:pPr>
      <w:r>
        <w:rPr>
          <w:rFonts w:hint="eastAsia" w:ascii="SimSun" w:hAnsi="SimSun"/>
          <w:szCs w:val="21"/>
        </w:rPr>
        <w:t>8</w:t>
      </w:r>
      <w:r>
        <w:rPr>
          <w:rFonts w:ascii="SimSun"/>
        </w:rPr>
        <w:t>.</w:t>
      </w:r>
      <w:r>
        <w:rPr>
          <w:rFonts w:hint="eastAsia" w:ascii="SimSun" w:hAnsi="SimSun"/>
          <w:szCs w:val="21"/>
        </w:rPr>
        <w:t>熟练运用行业英语进行交流、写作的能力。</w:t>
      </w:r>
    </w:p>
    <w:p>
      <w:pPr>
        <w:spacing w:line="360" w:lineRule="auto"/>
        <w:ind w:firstLine="420" w:firstLineChars="200"/>
        <w:rPr>
          <w:rFonts w:ascii="SimSun"/>
        </w:rPr>
      </w:pPr>
      <w:r>
        <w:rPr>
          <w:rFonts w:hint="eastAsia" w:ascii="SimSun" w:hAnsi="SimSun"/>
          <w:szCs w:val="21"/>
        </w:rPr>
        <w:t>9</w:t>
      </w:r>
      <w:r>
        <w:rPr>
          <w:rFonts w:ascii="SimSun"/>
        </w:rPr>
        <w:t>.</w:t>
      </w:r>
      <w:r>
        <w:rPr>
          <w:rFonts w:hint="eastAsia" w:ascii="SimSun" w:hAnsi="SimSun"/>
          <w:szCs w:val="21"/>
        </w:rPr>
        <w:t>获得专业相关职业资格证书。</w:t>
      </w:r>
    </w:p>
    <w:p>
      <w:pPr>
        <w:spacing w:line="360" w:lineRule="auto"/>
        <w:ind w:firstLine="420" w:firstLineChars="200"/>
        <w:rPr>
          <w:rFonts w:ascii="SimHei" w:eastAsia="SimHei"/>
          <w:bCs/>
        </w:rPr>
      </w:pPr>
      <w:r>
        <w:rPr>
          <w:rFonts w:hint="eastAsia" w:ascii="SimHei" w:eastAsia="SimHei"/>
          <w:bCs/>
        </w:rPr>
        <w:t>二、学制与学分要求</w:t>
      </w:r>
    </w:p>
    <w:p>
      <w:pPr>
        <w:adjustRightInd w:val="0"/>
        <w:spacing w:line="360" w:lineRule="auto"/>
        <w:ind w:firstLine="420" w:firstLineChars="200"/>
        <w:rPr>
          <w:rFonts w:ascii="SimSun"/>
        </w:rPr>
      </w:pPr>
      <w:r>
        <w:rPr>
          <w:rFonts w:ascii="SimSun" w:hAnsi="SimSun"/>
        </w:rPr>
        <w:t>1</w:t>
      </w:r>
      <w:r>
        <w:rPr>
          <w:rFonts w:ascii="SimSun"/>
        </w:rPr>
        <w:t>.</w:t>
      </w:r>
      <w:r>
        <w:rPr>
          <w:rFonts w:hint="eastAsia" w:ascii="SimSun" w:hAnsi="SimSun"/>
        </w:rPr>
        <w:t>学制</w:t>
      </w:r>
    </w:p>
    <w:p>
      <w:pPr>
        <w:adjustRightInd w:val="0"/>
        <w:spacing w:line="360" w:lineRule="auto"/>
        <w:ind w:firstLine="420" w:firstLineChars="200"/>
        <w:rPr>
          <w:rFonts w:ascii="SimSun"/>
        </w:rPr>
      </w:pPr>
      <w:r>
        <w:rPr>
          <w:rFonts w:hint="eastAsia" w:ascii="SimSun" w:hAnsi="SimSun"/>
        </w:rPr>
        <w:t>标准学制为</w:t>
      </w:r>
      <w:r>
        <w:rPr>
          <w:rFonts w:ascii="SimSun" w:hAnsi="SimSun"/>
        </w:rPr>
        <w:t>4</w:t>
      </w:r>
      <w:r>
        <w:rPr>
          <w:rFonts w:hint="eastAsia" w:ascii="SimSun" w:hAnsi="SimSun"/>
        </w:rPr>
        <w:t>年，学生可在</w:t>
      </w:r>
      <w:r>
        <w:rPr>
          <w:rFonts w:ascii="SimSun" w:hAnsi="SimSun"/>
        </w:rPr>
        <w:t>3—6</w:t>
      </w:r>
      <w:r>
        <w:rPr>
          <w:rFonts w:hint="eastAsia" w:ascii="SimSun" w:hAnsi="SimSun"/>
        </w:rPr>
        <w:t>年内完成学业。</w:t>
      </w:r>
    </w:p>
    <w:p>
      <w:pPr>
        <w:adjustRightInd w:val="0"/>
        <w:spacing w:line="360" w:lineRule="auto"/>
        <w:ind w:firstLine="420" w:firstLineChars="200"/>
        <w:rPr>
          <w:rFonts w:ascii="SimSun"/>
        </w:rPr>
      </w:pPr>
      <w:r>
        <w:rPr>
          <w:rFonts w:ascii="SimSun" w:hAnsi="SimSun"/>
        </w:rPr>
        <w:t>2</w:t>
      </w:r>
      <w:r>
        <w:rPr>
          <w:rFonts w:ascii="SimSun"/>
        </w:rPr>
        <w:t>.</w:t>
      </w:r>
      <w:r>
        <w:rPr>
          <w:rFonts w:hint="eastAsia" w:ascii="SimSun" w:hAnsi="SimSun"/>
        </w:rPr>
        <w:t>学分要求</w:t>
      </w:r>
    </w:p>
    <w:p>
      <w:pPr>
        <w:adjustRightInd w:val="0"/>
        <w:spacing w:line="360" w:lineRule="auto"/>
        <w:ind w:firstLine="420" w:firstLineChars="200"/>
        <w:rPr>
          <w:rFonts w:ascii="SimSun" w:hAnsi="SimSun"/>
        </w:rPr>
      </w:pPr>
      <w:r>
        <w:rPr>
          <w:rFonts w:hint="eastAsia" w:ascii="SimSun" w:hAnsi="SimSun"/>
        </w:rPr>
        <w:t>学生至少应修满150学分方可毕业。其中：必修113学分，选修37学分；课堂教学105.5学分，实践教学44.5学分。</w:t>
      </w:r>
    </w:p>
    <w:p>
      <w:pPr>
        <w:adjustRightInd w:val="0"/>
        <w:spacing w:line="360" w:lineRule="auto"/>
        <w:ind w:firstLine="420" w:firstLineChars="200"/>
        <w:rPr>
          <w:rFonts w:ascii="SimSun" w:hAnsi="SimSun"/>
        </w:rPr>
      </w:pPr>
      <w:r>
        <w:rPr>
          <w:rFonts w:hint="eastAsia" w:ascii="SimSun" w:hAnsi="SimSun"/>
        </w:rPr>
        <w:t>学校平台课程中，学生应修满</w:t>
      </w:r>
      <w:r>
        <w:rPr>
          <w:rFonts w:ascii="SimSun" w:hAnsi="SimSun"/>
        </w:rPr>
        <w:t>52.5</w:t>
      </w:r>
      <w:r>
        <w:rPr>
          <w:rFonts w:hint="eastAsia" w:ascii="SimSun" w:hAnsi="SimSun"/>
        </w:rPr>
        <w:t>学分，其中：必修</w:t>
      </w:r>
      <w:r>
        <w:rPr>
          <w:rFonts w:ascii="SimSun" w:hAnsi="SimSun"/>
        </w:rPr>
        <w:t>38</w:t>
      </w:r>
      <w:r>
        <w:rPr>
          <w:rFonts w:hint="eastAsia" w:ascii="SimSun" w:hAnsi="SimSun"/>
        </w:rPr>
        <w:t>学分，选修</w:t>
      </w:r>
      <w:r>
        <w:rPr>
          <w:rFonts w:ascii="SimSun" w:hAnsi="SimSun"/>
        </w:rPr>
        <w:t>14.5</w:t>
      </w:r>
      <w:r>
        <w:rPr>
          <w:rFonts w:hint="eastAsia" w:ascii="SimSun" w:hAnsi="SimSun"/>
        </w:rPr>
        <w:t>学分；课堂教学</w:t>
      </w:r>
      <w:r>
        <w:rPr>
          <w:rFonts w:ascii="SimSun" w:hAnsi="SimSun"/>
        </w:rPr>
        <w:t>44.5</w:t>
      </w:r>
      <w:r>
        <w:rPr>
          <w:rFonts w:hint="eastAsia" w:ascii="SimSun" w:hAnsi="SimSun"/>
        </w:rPr>
        <w:t>学分，实践活动</w:t>
      </w:r>
      <w:r>
        <w:rPr>
          <w:rFonts w:ascii="SimSun" w:hAnsi="SimSun"/>
        </w:rPr>
        <w:t>8</w:t>
      </w:r>
      <w:r>
        <w:rPr>
          <w:rFonts w:hint="eastAsia" w:ascii="SimSun" w:hAnsi="SimSun"/>
        </w:rPr>
        <w:t>学分。</w:t>
      </w:r>
    </w:p>
    <w:p>
      <w:pPr>
        <w:adjustRightInd w:val="0"/>
        <w:spacing w:line="360" w:lineRule="auto"/>
        <w:ind w:firstLine="420" w:firstLineChars="200"/>
        <w:rPr>
          <w:rFonts w:ascii="SimSun" w:hAnsi="SimSun"/>
        </w:rPr>
      </w:pPr>
      <w:r>
        <w:rPr>
          <w:rFonts w:hint="eastAsia" w:ascii="SimSun" w:hAnsi="SimSun"/>
        </w:rPr>
        <w:t>学院平台课程中，学生应修满16学分，其中：必修16学分；课堂教学16学分。</w:t>
      </w:r>
    </w:p>
    <w:p>
      <w:pPr>
        <w:adjustRightInd w:val="0"/>
        <w:spacing w:line="360" w:lineRule="auto"/>
        <w:ind w:firstLine="420" w:firstLineChars="200"/>
        <w:rPr>
          <w:rFonts w:ascii="SimSun"/>
        </w:rPr>
      </w:pPr>
      <w:r>
        <w:rPr>
          <w:rFonts w:hint="eastAsia" w:ascii="SimSun" w:hAnsi="SimSun"/>
        </w:rPr>
        <w:t>专业平台课程中，学生应修满81.5学分，其中：必修59学分，选修22.5学分；课堂教学45学分，实践教学36.5学分。</w:t>
      </w:r>
    </w:p>
    <w:p>
      <w:pPr>
        <w:adjustRightInd w:val="0"/>
        <w:spacing w:line="360" w:lineRule="auto"/>
        <w:ind w:firstLine="420" w:firstLineChars="200"/>
        <w:rPr>
          <w:rFonts w:ascii="SimSun"/>
        </w:rPr>
      </w:pPr>
      <w:r>
        <w:rPr>
          <w:rFonts w:hint="eastAsia" w:ascii="SimSun" w:hAnsi="SimSun"/>
        </w:rPr>
        <w:t>具体课程与学分详见本计划的课程设置部分。</w:t>
      </w:r>
    </w:p>
    <w:p>
      <w:pPr>
        <w:spacing w:line="360" w:lineRule="auto"/>
        <w:ind w:firstLine="420" w:firstLineChars="200"/>
        <w:rPr>
          <w:rFonts w:ascii="SimHei" w:eastAsia="SimHei"/>
          <w:bCs/>
        </w:rPr>
      </w:pPr>
      <w:r>
        <w:rPr>
          <w:rFonts w:hint="eastAsia" w:ascii="SimHei" w:eastAsia="SimHei"/>
          <w:bCs/>
        </w:rPr>
        <w:t>三、主干学科</w:t>
      </w:r>
    </w:p>
    <w:p>
      <w:pPr>
        <w:spacing w:line="360" w:lineRule="auto"/>
        <w:ind w:firstLine="420" w:firstLineChars="200"/>
        <w:rPr>
          <w:rFonts w:ascii="SimSun"/>
        </w:rPr>
      </w:pPr>
      <w:r>
        <w:rPr>
          <w:rFonts w:hint="eastAsia" w:ascii="SimSun" w:hAnsi="SimSun"/>
        </w:rPr>
        <w:t>管理学 旅游学</w:t>
      </w:r>
    </w:p>
    <w:p>
      <w:pPr>
        <w:spacing w:line="360" w:lineRule="auto"/>
        <w:ind w:firstLine="420" w:firstLineChars="200"/>
        <w:rPr>
          <w:rFonts w:ascii="SimHei" w:eastAsia="SimHei"/>
          <w:bCs/>
        </w:rPr>
      </w:pPr>
      <w:r>
        <w:rPr>
          <w:rFonts w:hint="eastAsia" w:ascii="SimHei" w:eastAsia="SimHei"/>
          <w:bCs/>
        </w:rPr>
        <w:t>四、主要课程</w:t>
      </w:r>
    </w:p>
    <w:p>
      <w:pPr>
        <w:spacing w:line="360" w:lineRule="auto"/>
        <w:ind w:firstLine="420" w:firstLineChars="200"/>
        <w:rPr>
          <w:rFonts w:ascii="SimSun" w:hAnsi="SimSun" w:eastAsia="SimHei"/>
        </w:rPr>
      </w:pPr>
      <w:r>
        <w:rPr>
          <w:rFonts w:hint="eastAsia" w:ascii="SimSun" w:hAnsi="SimSun"/>
          <w:color w:val="000000"/>
        </w:rPr>
        <w:t>旅游学概论、管理学原理、微观经济学、宏观经济学、旅游资源规划与开发、旅游创意与策划、中国文化概论、人文地理学、消费者行为学、服务运营管理、旅游景观设计、旅游规划制图、高等数学Ⅰ、高等数学Ⅱ。</w:t>
      </w:r>
    </w:p>
    <w:p>
      <w:pPr>
        <w:spacing w:line="360" w:lineRule="auto"/>
        <w:ind w:firstLine="420" w:firstLineChars="200"/>
        <w:rPr>
          <w:rFonts w:ascii="SimHei" w:eastAsia="SimHei"/>
          <w:bCs/>
        </w:rPr>
      </w:pPr>
      <w:r>
        <w:rPr>
          <w:rFonts w:hint="eastAsia" w:ascii="SimHei" w:eastAsia="SimHei"/>
          <w:bCs/>
        </w:rPr>
        <w:t>五、授予学位</w:t>
      </w:r>
    </w:p>
    <w:p>
      <w:pPr>
        <w:spacing w:line="360" w:lineRule="auto"/>
        <w:ind w:firstLine="420" w:firstLineChars="200"/>
        <w:rPr>
          <w:rFonts w:ascii="SimSun" w:hAnsi="SimSun" w:eastAsia="SimHei"/>
        </w:rPr>
      </w:pPr>
      <w:r>
        <w:rPr>
          <w:rFonts w:hint="eastAsia" w:ascii="SimSun" w:hAnsi="SimSun" w:eastAsia="SimHei"/>
        </w:rPr>
        <w:t>管理学学士</w:t>
      </w:r>
    </w:p>
    <w:p>
      <w:pPr>
        <w:spacing w:line="360" w:lineRule="auto"/>
        <w:ind w:firstLine="420" w:firstLineChars="200"/>
        <w:rPr>
          <w:rFonts w:ascii="SimHei" w:eastAsia="SimHei"/>
          <w:bCs/>
        </w:rPr>
      </w:pPr>
      <w:r>
        <w:rPr>
          <w:rFonts w:hint="eastAsia" w:ascii="SimHei" w:eastAsia="SimHei"/>
          <w:bCs/>
        </w:rPr>
        <w:t>六、教学活动时间安排</w:t>
      </w:r>
    </w:p>
    <w:p>
      <w:pPr>
        <w:spacing w:line="360" w:lineRule="auto"/>
        <w:ind w:firstLine="420" w:firstLineChars="200"/>
        <w:rPr>
          <w:rFonts w:ascii="SimSun"/>
        </w:rPr>
      </w:pPr>
      <w:r>
        <w:rPr>
          <w:rFonts w:hint="eastAsia" w:ascii="SimSun" w:hAnsi="SimSun"/>
        </w:rPr>
        <w:t>每学年设置</w:t>
      </w:r>
      <w:r>
        <w:rPr>
          <w:rFonts w:ascii="SimSun" w:hAnsi="SimSun"/>
        </w:rPr>
        <w:t>2</w:t>
      </w:r>
      <w:r>
        <w:rPr>
          <w:rFonts w:hint="eastAsia" w:ascii="SimSun" w:hAnsi="SimSun"/>
        </w:rPr>
        <w:t>个学期，共</w:t>
      </w:r>
      <w:r>
        <w:rPr>
          <w:rFonts w:ascii="SimSun" w:hAnsi="SimSun"/>
        </w:rPr>
        <w:t>40</w:t>
      </w:r>
      <w:r>
        <w:rPr>
          <w:rFonts w:hint="eastAsia" w:ascii="SimSun" w:hAnsi="SimSun"/>
        </w:rPr>
        <w:t>周，其中教学时间</w:t>
      </w:r>
      <w:r>
        <w:rPr>
          <w:rFonts w:ascii="SimSun" w:hAnsi="SimSun"/>
        </w:rPr>
        <w:t>36</w:t>
      </w:r>
      <w:r>
        <w:rPr>
          <w:rFonts w:hint="eastAsia" w:ascii="SimSun" w:hAnsi="SimSun"/>
        </w:rPr>
        <w:t>周（每学期</w:t>
      </w:r>
      <w:r>
        <w:rPr>
          <w:rFonts w:ascii="SimSun" w:hAnsi="SimSun"/>
        </w:rPr>
        <w:t>18</w:t>
      </w:r>
      <w:r>
        <w:rPr>
          <w:rFonts w:hint="eastAsia" w:ascii="SimSun" w:hAnsi="SimSun"/>
        </w:rPr>
        <w:t>周），考试时间</w:t>
      </w:r>
      <w:r>
        <w:rPr>
          <w:rFonts w:ascii="SimSun" w:hAnsi="SimSun"/>
        </w:rPr>
        <w:t>4</w:t>
      </w:r>
      <w:r>
        <w:rPr>
          <w:rFonts w:hint="eastAsia" w:ascii="SimSun" w:hAnsi="SimSun"/>
        </w:rPr>
        <w:t>周（每学期</w:t>
      </w:r>
      <w:r>
        <w:rPr>
          <w:rFonts w:ascii="SimSun" w:hAnsi="SimSun"/>
        </w:rPr>
        <w:t>2</w:t>
      </w:r>
      <w:r>
        <w:rPr>
          <w:rFonts w:hint="eastAsia" w:ascii="SimSun" w:hAnsi="SimSun"/>
        </w:rPr>
        <w:t>周）。</w:t>
      </w:r>
    </w:p>
    <w:p>
      <w:pPr>
        <w:spacing w:line="360" w:lineRule="auto"/>
        <w:ind w:firstLine="420" w:firstLineChars="200"/>
        <w:rPr>
          <w:rFonts w:ascii="SimHei" w:eastAsia="SimHei"/>
          <w:bCs/>
        </w:rPr>
      </w:pPr>
      <w:r>
        <w:rPr>
          <w:rFonts w:hint="eastAsia" w:ascii="SimHei" w:eastAsia="SimHei"/>
          <w:bCs/>
        </w:rPr>
        <w:t>七、课程结构比例</w:t>
      </w:r>
    </w:p>
    <w:p>
      <w:pPr>
        <w:adjustRightInd w:val="0"/>
        <w:spacing w:line="360" w:lineRule="auto"/>
        <w:ind w:firstLine="420" w:firstLineChars="200"/>
        <w:rPr>
          <w:rFonts w:ascii="SimSun" w:hAnsi="SimSun"/>
        </w:rPr>
      </w:pPr>
      <w:r>
        <w:rPr>
          <w:rFonts w:hint="eastAsia" w:ascii="SimSun" w:hAnsi="SimSun"/>
        </w:rPr>
        <w:t>课堂教学共105.5学分，占毕业总学分的70.33</w:t>
      </w:r>
      <w:r>
        <w:rPr>
          <w:rFonts w:ascii="SimSun" w:hAnsi="SimSun"/>
        </w:rPr>
        <w:t>%</w:t>
      </w:r>
      <w:r>
        <w:rPr>
          <w:rFonts w:hint="eastAsia" w:ascii="SimSun" w:hAnsi="SimSun"/>
        </w:rPr>
        <w:t>；实践教学</w:t>
      </w:r>
      <w:r>
        <w:rPr>
          <w:rFonts w:ascii="SimSun" w:hAnsi="SimSun"/>
        </w:rPr>
        <w:t>(</w:t>
      </w:r>
      <w:r>
        <w:rPr>
          <w:rFonts w:hint="eastAsia" w:ascii="SimSun" w:hAnsi="SimSun"/>
        </w:rPr>
        <w:t>含素质拓展与实践创新学分</w:t>
      </w:r>
      <w:r>
        <w:rPr>
          <w:rFonts w:ascii="SimSun" w:hAnsi="SimSun"/>
        </w:rPr>
        <w:t>)</w:t>
      </w:r>
      <w:r>
        <w:rPr>
          <w:rFonts w:hint="eastAsia" w:ascii="SimSun" w:hAnsi="SimSun"/>
        </w:rPr>
        <w:t>共44.5学分，占毕业总学分的29.67</w:t>
      </w:r>
      <w:r>
        <w:rPr>
          <w:rFonts w:ascii="SimSun" w:hAnsi="SimSun"/>
        </w:rPr>
        <w:t>%</w:t>
      </w:r>
      <w:r>
        <w:rPr>
          <w:rFonts w:hint="eastAsia" w:ascii="SimSun" w:hAnsi="SimSun"/>
        </w:rPr>
        <w:t>。</w:t>
      </w:r>
    </w:p>
    <w:p>
      <w:pPr>
        <w:spacing w:line="360" w:lineRule="auto"/>
        <w:ind w:firstLine="420" w:firstLineChars="200"/>
        <w:rPr>
          <w:rFonts w:ascii="SimSun"/>
          <w:bCs/>
        </w:rPr>
      </w:pPr>
      <w:r>
        <w:rPr>
          <w:rFonts w:ascii="SimSun" w:hAnsi="SimSun"/>
          <w:bCs/>
        </w:rPr>
        <w:t>1</w:t>
      </w:r>
      <w:r>
        <w:rPr>
          <w:rFonts w:ascii="SimSun"/>
          <w:bCs/>
        </w:rPr>
        <w:t>.</w:t>
      </w:r>
      <w:r>
        <w:rPr>
          <w:rFonts w:hint="eastAsia" w:ascii="SimSun" w:hAnsi="SimSun"/>
          <w:bCs/>
        </w:rPr>
        <w:t>课堂教学</w:t>
      </w:r>
    </w:p>
    <w:tbl>
      <w:tblPr>
        <w:tblStyle w:val="13"/>
        <w:tblW w:w="84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114"/>
        <w:gridCol w:w="1134"/>
        <w:gridCol w:w="654"/>
        <w:gridCol w:w="720"/>
        <w:gridCol w:w="720"/>
        <w:gridCol w:w="720"/>
        <w:gridCol w:w="720"/>
        <w:gridCol w:w="900"/>
        <w:gridCol w:w="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restart"/>
            <w:tcBorders>
              <w:top w:val="single" w:color="auto" w:sz="12" w:space="0"/>
              <w:left w:val="nil"/>
            </w:tcBorders>
            <w:vAlign w:val="center"/>
          </w:tcPr>
          <w:p>
            <w:pPr>
              <w:spacing w:line="300" w:lineRule="auto"/>
              <w:jc w:val="center"/>
              <w:rPr>
                <w:sz w:val="18"/>
                <w:szCs w:val="18"/>
              </w:rPr>
            </w:pPr>
            <w:r>
              <w:rPr>
                <w:rFonts w:hint="eastAsia"/>
                <w:sz w:val="18"/>
                <w:szCs w:val="18"/>
              </w:rPr>
              <w:t>课程分类</w:t>
            </w:r>
          </w:p>
        </w:tc>
        <w:tc>
          <w:tcPr>
            <w:tcW w:w="2248" w:type="dxa"/>
            <w:gridSpan w:val="2"/>
            <w:tcBorders>
              <w:top w:val="single" w:color="auto" w:sz="12" w:space="0"/>
            </w:tcBorders>
            <w:vAlign w:val="center"/>
          </w:tcPr>
          <w:p>
            <w:pPr>
              <w:spacing w:line="300" w:lineRule="auto"/>
              <w:jc w:val="center"/>
              <w:rPr>
                <w:sz w:val="18"/>
                <w:szCs w:val="18"/>
              </w:rPr>
            </w:pPr>
            <w:r>
              <w:rPr>
                <w:rFonts w:hint="eastAsia"/>
                <w:sz w:val="18"/>
                <w:szCs w:val="18"/>
              </w:rPr>
              <w:t>学校平台课程</w:t>
            </w:r>
          </w:p>
        </w:tc>
        <w:tc>
          <w:tcPr>
            <w:tcW w:w="1374" w:type="dxa"/>
            <w:gridSpan w:val="2"/>
            <w:tcBorders>
              <w:top w:val="single" w:color="auto" w:sz="12" w:space="0"/>
            </w:tcBorders>
            <w:vAlign w:val="center"/>
          </w:tcPr>
          <w:p>
            <w:pPr>
              <w:spacing w:line="300" w:lineRule="auto"/>
              <w:jc w:val="center"/>
              <w:rPr>
                <w:sz w:val="18"/>
                <w:szCs w:val="18"/>
              </w:rPr>
            </w:pPr>
            <w:r>
              <w:rPr>
                <w:rFonts w:hint="eastAsia"/>
                <w:sz w:val="18"/>
                <w:szCs w:val="18"/>
              </w:rPr>
              <w:t>学院平台课程</w:t>
            </w:r>
          </w:p>
        </w:tc>
        <w:tc>
          <w:tcPr>
            <w:tcW w:w="1440" w:type="dxa"/>
            <w:gridSpan w:val="2"/>
            <w:tcBorders>
              <w:top w:val="single" w:color="auto" w:sz="12" w:space="0"/>
            </w:tcBorders>
            <w:vAlign w:val="center"/>
          </w:tcPr>
          <w:p>
            <w:pPr>
              <w:spacing w:line="300" w:lineRule="auto"/>
              <w:jc w:val="center"/>
              <w:rPr>
                <w:sz w:val="18"/>
                <w:szCs w:val="18"/>
              </w:rPr>
            </w:pPr>
            <w:r>
              <w:rPr>
                <w:rFonts w:hint="eastAsia"/>
                <w:sz w:val="18"/>
                <w:szCs w:val="18"/>
              </w:rPr>
              <w:t>专业平台课程</w:t>
            </w:r>
          </w:p>
        </w:tc>
        <w:tc>
          <w:tcPr>
            <w:tcW w:w="2357" w:type="dxa"/>
            <w:gridSpan w:val="3"/>
            <w:tcBorders>
              <w:top w:val="single" w:color="auto" w:sz="12" w:space="0"/>
              <w:right w:val="nil"/>
            </w:tcBorders>
            <w:vAlign w:val="center"/>
          </w:tcPr>
          <w:p>
            <w:pPr>
              <w:spacing w:line="300" w:lineRule="auto"/>
              <w:jc w:val="center"/>
              <w:rPr>
                <w:sz w:val="18"/>
                <w:szCs w:val="18"/>
              </w:rPr>
            </w:pPr>
            <w:r>
              <w:rPr>
                <w:rFonts w:hint="eastAsia"/>
                <w:sz w:val="18"/>
                <w:szCs w:val="18"/>
              </w:rPr>
              <w:t>总学时、总学分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continue"/>
            <w:tcBorders>
              <w:left w:val="nil"/>
            </w:tcBorders>
            <w:vAlign w:val="center"/>
          </w:tcPr>
          <w:p>
            <w:pPr>
              <w:widowControl/>
              <w:jc w:val="center"/>
              <w:rPr>
                <w:sz w:val="18"/>
                <w:szCs w:val="18"/>
              </w:rPr>
            </w:pPr>
          </w:p>
        </w:tc>
        <w:tc>
          <w:tcPr>
            <w:tcW w:w="1114" w:type="dxa"/>
            <w:vAlign w:val="center"/>
          </w:tcPr>
          <w:p>
            <w:pPr>
              <w:spacing w:line="300" w:lineRule="auto"/>
              <w:jc w:val="center"/>
              <w:rPr>
                <w:sz w:val="18"/>
                <w:szCs w:val="18"/>
              </w:rPr>
            </w:pPr>
            <w:r>
              <w:rPr>
                <w:rFonts w:hint="eastAsia"/>
                <w:sz w:val="18"/>
                <w:szCs w:val="18"/>
              </w:rPr>
              <w:t>必修</w:t>
            </w:r>
          </w:p>
        </w:tc>
        <w:tc>
          <w:tcPr>
            <w:tcW w:w="1134" w:type="dxa"/>
            <w:vAlign w:val="center"/>
          </w:tcPr>
          <w:p>
            <w:pPr>
              <w:spacing w:line="300" w:lineRule="auto"/>
              <w:jc w:val="center"/>
              <w:rPr>
                <w:sz w:val="18"/>
                <w:szCs w:val="18"/>
              </w:rPr>
            </w:pPr>
            <w:r>
              <w:rPr>
                <w:rFonts w:hint="eastAsia"/>
                <w:sz w:val="18"/>
                <w:szCs w:val="18"/>
              </w:rPr>
              <w:t>选修</w:t>
            </w:r>
          </w:p>
        </w:tc>
        <w:tc>
          <w:tcPr>
            <w:tcW w:w="654" w:type="dxa"/>
            <w:vAlign w:val="center"/>
          </w:tcPr>
          <w:p>
            <w:pPr>
              <w:spacing w:line="300" w:lineRule="auto"/>
              <w:jc w:val="center"/>
              <w:rPr>
                <w:sz w:val="18"/>
                <w:szCs w:val="18"/>
              </w:rPr>
            </w:pPr>
            <w:r>
              <w:rPr>
                <w:rFonts w:hint="eastAsia"/>
                <w:sz w:val="18"/>
                <w:szCs w:val="18"/>
              </w:rPr>
              <w:t>必修</w:t>
            </w:r>
          </w:p>
        </w:tc>
        <w:tc>
          <w:tcPr>
            <w:tcW w:w="720" w:type="dxa"/>
            <w:vAlign w:val="center"/>
          </w:tcPr>
          <w:p>
            <w:pPr>
              <w:spacing w:line="300" w:lineRule="auto"/>
              <w:jc w:val="center"/>
              <w:rPr>
                <w:sz w:val="18"/>
                <w:szCs w:val="18"/>
              </w:rPr>
            </w:pPr>
            <w:r>
              <w:rPr>
                <w:rFonts w:hint="eastAsia"/>
                <w:sz w:val="18"/>
                <w:szCs w:val="18"/>
              </w:rPr>
              <w:t>选修</w:t>
            </w:r>
          </w:p>
        </w:tc>
        <w:tc>
          <w:tcPr>
            <w:tcW w:w="720" w:type="dxa"/>
            <w:vAlign w:val="center"/>
          </w:tcPr>
          <w:p>
            <w:pPr>
              <w:spacing w:line="300" w:lineRule="auto"/>
              <w:jc w:val="center"/>
              <w:rPr>
                <w:sz w:val="18"/>
                <w:szCs w:val="18"/>
              </w:rPr>
            </w:pPr>
            <w:r>
              <w:rPr>
                <w:rFonts w:hint="eastAsia"/>
                <w:sz w:val="18"/>
                <w:szCs w:val="18"/>
              </w:rPr>
              <w:t>必修</w:t>
            </w:r>
          </w:p>
        </w:tc>
        <w:tc>
          <w:tcPr>
            <w:tcW w:w="720" w:type="dxa"/>
            <w:vAlign w:val="center"/>
          </w:tcPr>
          <w:p>
            <w:pPr>
              <w:spacing w:line="300" w:lineRule="auto"/>
              <w:jc w:val="center"/>
              <w:rPr>
                <w:sz w:val="18"/>
                <w:szCs w:val="18"/>
              </w:rPr>
            </w:pPr>
            <w:r>
              <w:rPr>
                <w:rFonts w:hint="eastAsia"/>
                <w:sz w:val="18"/>
                <w:szCs w:val="18"/>
              </w:rPr>
              <w:t>选修</w:t>
            </w:r>
          </w:p>
        </w:tc>
        <w:tc>
          <w:tcPr>
            <w:tcW w:w="720" w:type="dxa"/>
            <w:vAlign w:val="center"/>
          </w:tcPr>
          <w:p>
            <w:pPr>
              <w:spacing w:line="300" w:lineRule="auto"/>
              <w:jc w:val="center"/>
              <w:rPr>
                <w:sz w:val="18"/>
                <w:szCs w:val="18"/>
              </w:rPr>
            </w:pPr>
            <w:r>
              <w:rPr>
                <w:rFonts w:hint="eastAsia"/>
                <w:sz w:val="18"/>
                <w:szCs w:val="18"/>
              </w:rPr>
              <w:t>必修</w:t>
            </w:r>
          </w:p>
        </w:tc>
        <w:tc>
          <w:tcPr>
            <w:tcW w:w="900" w:type="dxa"/>
            <w:vAlign w:val="center"/>
          </w:tcPr>
          <w:p>
            <w:pPr>
              <w:spacing w:line="300" w:lineRule="auto"/>
              <w:jc w:val="center"/>
              <w:rPr>
                <w:sz w:val="18"/>
                <w:szCs w:val="18"/>
              </w:rPr>
            </w:pPr>
            <w:r>
              <w:rPr>
                <w:rFonts w:hint="eastAsia"/>
                <w:sz w:val="18"/>
                <w:szCs w:val="18"/>
              </w:rPr>
              <w:t>选修</w:t>
            </w:r>
          </w:p>
        </w:tc>
        <w:tc>
          <w:tcPr>
            <w:tcW w:w="737" w:type="dxa"/>
            <w:tcBorders>
              <w:right w:val="nil"/>
            </w:tcBorders>
            <w:vAlign w:val="center"/>
          </w:tcPr>
          <w:p>
            <w:pPr>
              <w:spacing w:line="300" w:lineRule="auto"/>
              <w:jc w:val="center"/>
              <w:rPr>
                <w:sz w:val="18"/>
                <w:szCs w:val="18"/>
              </w:rPr>
            </w:pPr>
            <w:r>
              <w:rPr>
                <w:rFonts w:hint="eastAsia"/>
                <w:sz w:val="18"/>
                <w:szCs w:val="18"/>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sz w:val="18"/>
                <w:szCs w:val="18"/>
              </w:rPr>
            </w:pPr>
            <w:r>
              <w:rPr>
                <w:rFonts w:hint="eastAsia"/>
                <w:sz w:val="18"/>
                <w:szCs w:val="18"/>
              </w:rPr>
              <w:t>学时数</w:t>
            </w:r>
          </w:p>
        </w:tc>
        <w:tc>
          <w:tcPr>
            <w:tcW w:w="1114" w:type="dxa"/>
            <w:vAlign w:val="center"/>
          </w:tcPr>
          <w:p>
            <w:pPr>
              <w:spacing w:line="300" w:lineRule="auto"/>
              <w:jc w:val="center"/>
              <w:rPr>
                <w:rFonts w:ascii="SimSun"/>
                <w:sz w:val="15"/>
                <w:szCs w:val="15"/>
              </w:rPr>
            </w:pPr>
            <w:r>
              <w:rPr>
                <w:rFonts w:ascii="SimSun" w:hAnsi="SimSun"/>
                <w:sz w:val="15"/>
                <w:szCs w:val="15"/>
              </w:rPr>
              <w:t>576</w:t>
            </w:r>
          </w:p>
        </w:tc>
        <w:tc>
          <w:tcPr>
            <w:tcW w:w="1134" w:type="dxa"/>
            <w:vAlign w:val="center"/>
          </w:tcPr>
          <w:p>
            <w:pPr>
              <w:spacing w:line="300" w:lineRule="auto"/>
              <w:jc w:val="center"/>
              <w:rPr>
                <w:rFonts w:ascii="SimSun" w:hAnsi="SimSun"/>
                <w:sz w:val="15"/>
                <w:szCs w:val="15"/>
              </w:rPr>
            </w:pPr>
            <w:r>
              <w:rPr>
                <w:rFonts w:ascii="SimSun" w:hAnsi="SimSun"/>
                <w:sz w:val="15"/>
                <w:szCs w:val="15"/>
              </w:rPr>
              <w:t>225</w:t>
            </w:r>
          </w:p>
        </w:tc>
        <w:tc>
          <w:tcPr>
            <w:tcW w:w="654" w:type="dxa"/>
            <w:vAlign w:val="center"/>
          </w:tcPr>
          <w:p>
            <w:pPr>
              <w:spacing w:line="300" w:lineRule="auto"/>
              <w:jc w:val="center"/>
              <w:rPr>
                <w:rFonts w:ascii="SimSun" w:hAnsi="SimSun"/>
                <w:sz w:val="15"/>
                <w:szCs w:val="15"/>
              </w:rPr>
            </w:pPr>
            <w:r>
              <w:rPr>
                <w:rFonts w:hint="eastAsia" w:ascii="SimSun" w:hAnsi="SimSun"/>
                <w:sz w:val="15"/>
                <w:szCs w:val="15"/>
              </w:rPr>
              <w:t>288</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0</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648</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288</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1512</w:t>
            </w:r>
          </w:p>
        </w:tc>
        <w:tc>
          <w:tcPr>
            <w:tcW w:w="900" w:type="dxa"/>
            <w:vAlign w:val="center"/>
          </w:tcPr>
          <w:p>
            <w:pPr>
              <w:spacing w:line="300" w:lineRule="auto"/>
              <w:jc w:val="center"/>
              <w:rPr>
                <w:rFonts w:ascii="SimSun" w:hAnsi="SimSun"/>
                <w:sz w:val="15"/>
                <w:szCs w:val="15"/>
              </w:rPr>
            </w:pPr>
            <w:r>
              <w:rPr>
                <w:rFonts w:hint="eastAsia" w:ascii="SimSun" w:hAnsi="SimSun"/>
                <w:sz w:val="15"/>
                <w:szCs w:val="15"/>
              </w:rPr>
              <w:t>513</w:t>
            </w:r>
          </w:p>
        </w:tc>
        <w:tc>
          <w:tcPr>
            <w:tcW w:w="737" w:type="dxa"/>
            <w:tcBorders>
              <w:right w:val="nil"/>
            </w:tcBorders>
            <w:vAlign w:val="center"/>
          </w:tcPr>
          <w:p>
            <w:pPr>
              <w:spacing w:line="300" w:lineRule="auto"/>
              <w:jc w:val="center"/>
              <w:rPr>
                <w:rFonts w:ascii="SimSun" w:hAnsi="SimSun"/>
                <w:sz w:val="15"/>
                <w:szCs w:val="15"/>
              </w:rPr>
            </w:pPr>
            <w:r>
              <w:rPr>
                <w:rFonts w:hint="eastAsia" w:ascii="SimSun" w:hAnsi="SimSun"/>
                <w:sz w:val="15"/>
                <w:szCs w:val="15"/>
              </w:rPr>
              <w:t>2025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sz w:val="18"/>
                <w:szCs w:val="18"/>
              </w:rPr>
            </w:pPr>
            <w:r>
              <w:rPr>
                <w:sz w:val="18"/>
                <w:szCs w:val="18"/>
              </w:rPr>
              <w:t>%</w:t>
            </w:r>
          </w:p>
        </w:tc>
        <w:tc>
          <w:tcPr>
            <w:tcW w:w="1114" w:type="dxa"/>
            <w:vAlign w:val="center"/>
          </w:tcPr>
          <w:p>
            <w:pPr>
              <w:spacing w:line="300" w:lineRule="auto"/>
              <w:jc w:val="center"/>
              <w:rPr>
                <w:rFonts w:ascii="SimSun"/>
                <w:sz w:val="15"/>
                <w:szCs w:val="15"/>
              </w:rPr>
            </w:pPr>
            <w:r>
              <w:rPr>
                <w:rFonts w:hint="eastAsia" w:ascii="SimSun" w:hAnsi="SimSun"/>
                <w:sz w:val="15"/>
                <w:szCs w:val="15"/>
              </w:rPr>
              <w:t>28.4</w:t>
            </w:r>
            <w:r>
              <w:rPr>
                <w:rFonts w:ascii="SimSun" w:hAnsi="SimSun"/>
                <w:sz w:val="15"/>
                <w:szCs w:val="15"/>
              </w:rPr>
              <w:t>%</w:t>
            </w:r>
          </w:p>
        </w:tc>
        <w:tc>
          <w:tcPr>
            <w:tcW w:w="1134" w:type="dxa"/>
            <w:vAlign w:val="center"/>
          </w:tcPr>
          <w:p>
            <w:pPr>
              <w:spacing w:line="300" w:lineRule="auto"/>
              <w:jc w:val="center"/>
              <w:rPr>
                <w:rFonts w:ascii="SimSun" w:hAnsi="SimSun"/>
                <w:sz w:val="15"/>
                <w:szCs w:val="15"/>
              </w:rPr>
            </w:pPr>
            <w:r>
              <w:rPr>
                <w:rFonts w:hint="eastAsia" w:ascii="SimSun" w:hAnsi="SimSun"/>
                <w:sz w:val="15"/>
                <w:szCs w:val="15"/>
              </w:rPr>
              <w:t>18.2</w:t>
            </w:r>
            <w:r>
              <w:rPr>
                <w:rFonts w:ascii="SimSun" w:hAnsi="SimSun"/>
                <w:sz w:val="15"/>
                <w:szCs w:val="15"/>
              </w:rPr>
              <w:t>%</w:t>
            </w:r>
          </w:p>
        </w:tc>
        <w:tc>
          <w:tcPr>
            <w:tcW w:w="654" w:type="dxa"/>
            <w:vAlign w:val="center"/>
          </w:tcPr>
          <w:p>
            <w:pPr>
              <w:spacing w:line="300" w:lineRule="auto"/>
              <w:jc w:val="center"/>
              <w:rPr>
                <w:rFonts w:ascii="SimSun" w:hAnsi="SimSun"/>
                <w:sz w:val="15"/>
                <w:szCs w:val="15"/>
              </w:rPr>
            </w:pPr>
            <w:r>
              <w:rPr>
                <w:rFonts w:hint="eastAsia" w:ascii="SimSun" w:hAnsi="SimSun"/>
                <w:sz w:val="15"/>
                <w:szCs w:val="15"/>
              </w:rPr>
              <w:t>14.2</w:t>
            </w:r>
            <w:r>
              <w:rPr>
                <w:rFonts w:ascii="SimSun" w:hAnsi="SimSun"/>
                <w:sz w:val="15"/>
                <w:szCs w:val="15"/>
              </w:rPr>
              <w:t>%</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0</w:t>
            </w:r>
            <w:r>
              <w:rPr>
                <w:rFonts w:ascii="SimSun" w:hAnsi="SimSun"/>
                <w:sz w:val="15"/>
                <w:szCs w:val="15"/>
              </w:rPr>
              <w:t>%</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32</w:t>
            </w:r>
            <w:r>
              <w:rPr>
                <w:rFonts w:ascii="SimSun" w:hAnsi="SimSun"/>
                <w:sz w:val="15"/>
                <w:szCs w:val="15"/>
              </w:rPr>
              <w:t>%</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14.2</w:t>
            </w:r>
            <w:r>
              <w:rPr>
                <w:rFonts w:ascii="SimSun" w:hAnsi="SimSun"/>
                <w:sz w:val="15"/>
                <w:szCs w:val="15"/>
              </w:rPr>
              <w:t>%</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74.7</w:t>
            </w:r>
            <w:r>
              <w:rPr>
                <w:rFonts w:ascii="SimSun" w:hAnsi="SimSun"/>
                <w:sz w:val="15"/>
                <w:szCs w:val="15"/>
              </w:rPr>
              <w:t>%</w:t>
            </w:r>
          </w:p>
        </w:tc>
        <w:tc>
          <w:tcPr>
            <w:tcW w:w="900" w:type="dxa"/>
            <w:vAlign w:val="center"/>
          </w:tcPr>
          <w:p>
            <w:pPr>
              <w:spacing w:line="300" w:lineRule="auto"/>
              <w:jc w:val="center"/>
              <w:rPr>
                <w:rFonts w:ascii="SimSun" w:hAnsi="SimSun"/>
                <w:sz w:val="15"/>
                <w:szCs w:val="15"/>
              </w:rPr>
            </w:pPr>
            <w:r>
              <w:rPr>
                <w:rFonts w:hint="eastAsia" w:ascii="SimSun" w:hAnsi="SimSun"/>
                <w:sz w:val="15"/>
                <w:szCs w:val="15"/>
              </w:rPr>
              <w:t>25.3</w:t>
            </w:r>
            <w:r>
              <w:rPr>
                <w:rFonts w:ascii="SimSun" w:hAnsi="SimSun"/>
                <w:sz w:val="15"/>
                <w:szCs w:val="15"/>
              </w:rPr>
              <w:t>%</w:t>
            </w:r>
          </w:p>
        </w:tc>
        <w:tc>
          <w:tcPr>
            <w:tcW w:w="737" w:type="dxa"/>
            <w:tcBorders>
              <w:right w:val="nil"/>
            </w:tcBorders>
            <w:vAlign w:val="center"/>
          </w:tcPr>
          <w:p>
            <w:pPr>
              <w:spacing w:line="300" w:lineRule="auto"/>
              <w:jc w:val="center"/>
              <w:rPr>
                <w:rFonts w:ascii="SimSun" w:hAnsi="SimSun"/>
                <w:sz w:val="15"/>
                <w:szCs w:val="15"/>
              </w:rPr>
            </w:pPr>
            <w:r>
              <w:rPr>
                <w:rFonts w:ascii="SimSun" w:hAnsi="SimSun"/>
                <w:sz w:val="15"/>
                <w:szCs w:val="15"/>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auto"/>
              <w:jc w:val="center"/>
              <w:rPr>
                <w:sz w:val="18"/>
                <w:szCs w:val="18"/>
              </w:rPr>
            </w:pPr>
            <w:r>
              <w:rPr>
                <w:rFonts w:hint="eastAsia"/>
                <w:sz w:val="18"/>
                <w:szCs w:val="18"/>
              </w:rPr>
              <w:t>学分数</w:t>
            </w:r>
          </w:p>
        </w:tc>
        <w:tc>
          <w:tcPr>
            <w:tcW w:w="1114" w:type="dxa"/>
            <w:vAlign w:val="center"/>
          </w:tcPr>
          <w:p>
            <w:pPr>
              <w:spacing w:line="300" w:lineRule="auto"/>
              <w:jc w:val="center"/>
              <w:rPr>
                <w:rFonts w:ascii="SimSun"/>
                <w:sz w:val="15"/>
                <w:szCs w:val="15"/>
              </w:rPr>
            </w:pPr>
            <w:r>
              <w:rPr>
                <w:rFonts w:ascii="SimSun" w:hAnsi="SimSun"/>
                <w:sz w:val="15"/>
                <w:szCs w:val="15"/>
              </w:rPr>
              <w:t>32</w:t>
            </w:r>
          </w:p>
        </w:tc>
        <w:tc>
          <w:tcPr>
            <w:tcW w:w="1134" w:type="dxa"/>
            <w:vAlign w:val="center"/>
          </w:tcPr>
          <w:p>
            <w:pPr>
              <w:spacing w:line="300" w:lineRule="auto"/>
              <w:jc w:val="center"/>
              <w:rPr>
                <w:rFonts w:ascii="SimSun" w:hAnsi="SimSun"/>
                <w:sz w:val="15"/>
                <w:szCs w:val="15"/>
              </w:rPr>
            </w:pPr>
            <w:r>
              <w:rPr>
                <w:rFonts w:ascii="SimSun" w:hAnsi="SimSun"/>
                <w:sz w:val="15"/>
                <w:szCs w:val="15"/>
              </w:rPr>
              <w:t>12.5</w:t>
            </w:r>
          </w:p>
        </w:tc>
        <w:tc>
          <w:tcPr>
            <w:tcW w:w="654" w:type="dxa"/>
            <w:vAlign w:val="center"/>
          </w:tcPr>
          <w:p>
            <w:pPr>
              <w:spacing w:line="300" w:lineRule="auto"/>
              <w:jc w:val="center"/>
              <w:rPr>
                <w:rFonts w:ascii="SimSun" w:hAnsi="SimSun"/>
                <w:sz w:val="15"/>
                <w:szCs w:val="15"/>
              </w:rPr>
            </w:pPr>
            <w:r>
              <w:rPr>
                <w:rFonts w:hint="eastAsia" w:ascii="SimSun" w:hAnsi="SimSun"/>
                <w:sz w:val="15"/>
                <w:szCs w:val="15"/>
              </w:rPr>
              <w:t>16</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0</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59</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22.5</w:t>
            </w:r>
          </w:p>
        </w:tc>
        <w:tc>
          <w:tcPr>
            <w:tcW w:w="720" w:type="dxa"/>
            <w:vAlign w:val="center"/>
          </w:tcPr>
          <w:p>
            <w:pPr>
              <w:spacing w:line="300" w:lineRule="auto"/>
              <w:jc w:val="center"/>
              <w:rPr>
                <w:rFonts w:ascii="SimSun" w:hAnsi="SimSun"/>
                <w:sz w:val="15"/>
                <w:szCs w:val="15"/>
              </w:rPr>
            </w:pPr>
            <w:r>
              <w:rPr>
                <w:rFonts w:hint="eastAsia" w:ascii="SimSun" w:hAnsi="SimSun"/>
                <w:sz w:val="15"/>
                <w:szCs w:val="15"/>
              </w:rPr>
              <w:t>113</w:t>
            </w:r>
          </w:p>
        </w:tc>
        <w:tc>
          <w:tcPr>
            <w:tcW w:w="900" w:type="dxa"/>
            <w:vAlign w:val="center"/>
          </w:tcPr>
          <w:p>
            <w:pPr>
              <w:spacing w:line="300" w:lineRule="auto"/>
              <w:jc w:val="center"/>
              <w:rPr>
                <w:rFonts w:ascii="SimSun" w:hAnsi="SimSun"/>
                <w:sz w:val="15"/>
                <w:szCs w:val="15"/>
              </w:rPr>
            </w:pPr>
            <w:r>
              <w:rPr>
                <w:rFonts w:hint="eastAsia" w:ascii="SimSun" w:hAnsi="SimSun"/>
                <w:sz w:val="15"/>
                <w:szCs w:val="15"/>
              </w:rPr>
              <w:t>37</w:t>
            </w:r>
          </w:p>
        </w:tc>
        <w:tc>
          <w:tcPr>
            <w:tcW w:w="737" w:type="dxa"/>
            <w:tcBorders>
              <w:right w:val="nil"/>
            </w:tcBorders>
            <w:vAlign w:val="center"/>
          </w:tcPr>
          <w:p>
            <w:pPr>
              <w:spacing w:line="300" w:lineRule="auto"/>
              <w:jc w:val="center"/>
              <w:rPr>
                <w:rFonts w:ascii="SimSun" w:hAnsi="SimSun"/>
                <w:sz w:val="15"/>
                <w:szCs w:val="15"/>
              </w:rPr>
            </w:pPr>
            <w:r>
              <w:rPr>
                <w:rFonts w:hint="eastAsia" w:ascii="SimSun" w:hAnsi="SimSun"/>
                <w:sz w:val="15"/>
                <w:szCs w:val="15"/>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bottom w:val="single" w:color="auto" w:sz="12" w:space="0"/>
            </w:tcBorders>
            <w:vAlign w:val="center"/>
          </w:tcPr>
          <w:p>
            <w:pPr>
              <w:spacing w:line="300" w:lineRule="auto"/>
              <w:jc w:val="center"/>
              <w:rPr>
                <w:sz w:val="18"/>
                <w:szCs w:val="18"/>
              </w:rPr>
            </w:pPr>
            <w:r>
              <w:rPr>
                <w:sz w:val="18"/>
                <w:szCs w:val="18"/>
              </w:rPr>
              <w:t>%</w:t>
            </w:r>
          </w:p>
        </w:tc>
        <w:tc>
          <w:tcPr>
            <w:tcW w:w="1114" w:type="dxa"/>
            <w:tcBorders>
              <w:bottom w:val="single" w:color="auto" w:sz="12" w:space="0"/>
            </w:tcBorders>
            <w:vAlign w:val="center"/>
          </w:tcPr>
          <w:p>
            <w:pPr>
              <w:spacing w:line="300" w:lineRule="auto"/>
              <w:jc w:val="center"/>
              <w:rPr>
                <w:rFonts w:ascii="SimSun"/>
                <w:sz w:val="15"/>
                <w:szCs w:val="15"/>
              </w:rPr>
            </w:pPr>
            <w:r>
              <w:rPr>
                <w:rFonts w:hint="eastAsia" w:ascii="SimSun" w:hAnsi="SimSun"/>
                <w:sz w:val="15"/>
                <w:szCs w:val="15"/>
              </w:rPr>
              <w:t>21.3</w:t>
            </w:r>
            <w:r>
              <w:rPr>
                <w:rFonts w:ascii="SimSun" w:hAnsi="SimSun"/>
                <w:sz w:val="15"/>
                <w:szCs w:val="15"/>
              </w:rPr>
              <w:t>%</w:t>
            </w:r>
          </w:p>
        </w:tc>
        <w:tc>
          <w:tcPr>
            <w:tcW w:w="1134"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8.3</w:t>
            </w:r>
            <w:r>
              <w:rPr>
                <w:rFonts w:ascii="SimSun" w:hAnsi="SimSun"/>
                <w:sz w:val="15"/>
                <w:szCs w:val="15"/>
              </w:rPr>
              <w:t>%</w:t>
            </w:r>
          </w:p>
        </w:tc>
        <w:tc>
          <w:tcPr>
            <w:tcW w:w="654"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10.7</w:t>
            </w:r>
            <w:r>
              <w:rPr>
                <w:rFonts w:ascii="SimSun" w:hAnsi="SimSun"/>
                <w:sz w:val="15"/>
                <w:szCs w:val="15"/>
              </w:rPr>
              <w:t>%</w:t>
            </w:r>
          </w:p>
        </w:tc>
        <w:tc>
          <w:tcPr>
            <w:tcW w:w="720"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0</w:t>
            </w:r>
            <w:r>
              <w:rPr>
                <w:rFonts w:ascii="SimSun" w:hAnsi="SimSun"/>
                <w:sz w:val="15"/>
                <w:szCs w:val="15"/>
              </w:rPr>
              <w:t>%</w:t>
            </w:r>
          </w:p>
        </w:tc>
        <w:tc>
          <w:tcPr>
            <w:tcW w:w="720"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39.3</w:t>
            </w:r>
            <w:r>
              <w:rPr>
                <w:rFonts w:ascii="SimSun" w:hAnsi="SimSun"/>
                <w:sz w:val="15"/>
                <w:szCs w:val="15"/>
              </w:rPr>
              <w:t>%</w:t>
            </w:r>
          </w:p>
        </w:tc>
        <w:tc>
          <w:tcPr>
            <w:tcW w:w="720"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15</w:t>
            </w:r>
            <w:r>
              <w:rPr>
                <w:rFonts w:ascii="SimSun" w:hAnsi="SimSun"/>
                <w:sz w:val="15"/>
                <w:szCs w:val="15"/>
              </w:rPr>
              <w:t>%</w:t>
            </w:r>
          </w:p>
        </w:tc>
        <w:tc>
          <w:tcPr>
            <w:tcW w:w="720"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75.3</w:t>
            </w:r>
            <w:r>
              <w:rPr>
                <w:rFonts w:ascii="SimSun" w:hAnsi="SimSun"/>
                <w:sz w:val="15"/>
                <w:szCs w:val="15"/>
              </w:rPr>
              <w:t>%</w:t>
            </w:r>
          </w:p>
        </w:tc>
        <w:tc>
          <w:tcPr>
            <w:tcW w:w="900" w:type="dxa"/>
            <w:tcBorders>
              <w:bottom w:val="single" w:color="auto" w:sz="12" w:space="0"/>
            </w:tcBorders>
            <w:vAlign w:val="center"/>
          </w:tcPr>
          <w:p>
            <w:pPr>
              <w:spacing w:line="300" w:lineRule="auto"/>
              <w:jc w:val="center"/>
              <w:rPr>
                <w:rFonts w:ascii="SimSun" w:hAnsi="SimSun"/>
                <w:sz w:val="15"/>
                <w:szCs w:val="15"/>
              </w:rPr>
            </w:pPr>
            <w:r>
              <w:rPr>
                <w:rFonts w:hint="eastAsia" w:ascii="SimSun" w:hAnsi="SimSun"/>
                <w:sz w:val="15"/>
                <w:szCs w:val="15"/>
              </w:rPr>
              <w:t>24.7</w:t>
            </w:r>
            <w:r>
              <w:rPr>
                <w:rFonts w:ascii="SimSun" w:hAnsi="SimSun"/>
                <w:sz w:val="15"/>
                <w:szCs w:val="15"/>
              </w:rPr>
              <w:t>%</w:t>
            </w:r>
          </w:p>
        </w:tc>
        <w:tc>
          <w:tcPr>
            <w:tcW w:w="737" w:type="dxa"/>
            <w:tcBorders>
              <w:bottom w:val="single" w:color="auto" w:sz="12" w:space="0"/>
              <w:right w:val="nil"/>
            </w:tcBorders>
            <w:vAlign w:val="center"/>
          </w:tcPr>
          <w:p>
            <w:pPr>
              <w:spacing w:line="300" w:lineRule="auto"/>
              <w:jc w:val="center"/>
              <w:rPr>
                <w:rFonts w:ascii="SimSun" w:hAnsi="SimSun"/>
                <w:sz w:val="15"/>
                <w:szCs w:val="15"/>
              </w:rPr>
            </w:pPr>
            <w:r>
              <w:rPr>
                <w:rFonts w:ascii="SimSun" w:hAnsi="SimSun"/>
                <w:sz w:val="15"/>
                <w:szCs w:val="15"/>
              </w:rPr>
              <w:t>100%</w:t>
            </w:r>
          </w:p>
        </w:tc>
      </w:tr>
    </w:tbl>
    <w:p>
      <w:pPr>
        <w:adjustRightInd w:val="0"/>
        <w:spacing w:line="360" w:lineRule="auto"/>
        <w:ind w:firstLine="420" w:firstLineChars="200"/>
        <w:rPr>
          <w:rFonts w:ascii="SimSun"/>
        </w:rPr>
      </w:pPr>
      <w:r>
        <w:rPr>
          <w:rFonts w:ascii="SimSun" w:hAnsi="SimSun"/>
        </w:rPr>
        <w:t>2</w:t>
      </w:r>
      <w:r>
        <w:rPr>
          <w:rFonts w:ascii="SimSun"/>
        </w:rPr>
        <w:t>.</w:t>
      </w:r>
      <w:r>
        <w:rPr>
          <w:rFonts w:hint="eastAsia" w:ascii="SimSun" w:hAnsi="SimSun"/>
        </w:rPr>
        <w:t>实践教学</w:t>
      </w:r>
    </w:p>
    <w:p>
      <w:pPr>
        <w:adjustRightInd w:val="0"/>
        <w:spacing w:line="360" w:lineRule="auto"/>
        <w:ind w:firstLine="420" w:firstLineChars="200"/>
        <w:rPr>
          <w:rFonts w:ascii="SimSun"/>
        </w:rPr>
      </w:pPr>
      <w:r>
        <w:rPr>
          <w:rFonts w:hint="eastAsia" w:ascii="SimSun" w:hAnsi="SimSun"/>
        </w:rPr>
        <w:t>实践教学共40学分，其中课堂实践15学分，专业实习18学分，专业见习1学分，学年论文</w:t>
      </w:r>
      <w:r>
        <w:rPr>
          <w:rFonts w:ascii="SimSun" w:hAnsi="SimSun"/>
        </w:rPr>
        <w:t>1</w:t>
      </w:r>
      <w:r>
        <w:rPr>
          <w:rFonts w:hint="eastAsia" w:ascii="SimSun" w:hAnsi="SimSun"/>
        </w:rPr>
        <w:t>学分，毕业论文（设计）</w:t>
      </w:r>
      <w:r>
        <w:rPr>
          <w:rFonts w:ascii="SimSun" w:hAnsi="SimSun"/>
        </w:rPr>
        <w:t>5</w:t>
      </w:r>
      <w:r>
        <w:rPr>
          <w:rFonts w:hint="eastAsia" w:ascii="SimSun" w:hAnsi="SimSun"/>
        </w:rPr>
        <w:t>学分。</w:t>
      </w:r>
    </w:p>
    <w:p>
      <w:pPr>
        <w:adjustRightInd w:val="0"/>
        <w:spacing w:line="360" w:lineRule="auto"/>
        <w:ind w:firstLine="420" w:firstLineChars="200"/>
        <w:rPr>
          <w:rFonts w:ascii="SimSun"/>
        </w:rPr>
      </w:pPr>
      <w:r>
        <w:rPr>
          <w:rFonts w:ascii="SimSun" w:hAnsi="SimSun"/>
        </w:rPr>
        <w:t>3.</w:t>
      </w:r>
      <w:r>
        <w:rPr>
          <w:rFonts w:hint="eastAsia" w:ascii="SimSun" w:hAnsi="SimSun"/>
        </w:rPr>
        <w:t>素质拓展与实践创新</w:t>
      </w:r>
    </w:p>
    <w:p>
      <w:pPr>
        <w:adjustRightInd w:val="0"/>
        <w:spacing w:line="360" w:lineRule="auto"/>
        <w:ind w:firstLine="420" w:firstLineChars="200"/>
        <w:rPr>
          <w:rFonts w:ascii="SimSun"/>
        </w:rPr>
      </w:pPr>
      <w:r>
        <w:rPr>
          <w:rFonts w:hint="eastAsia" w:ascii="SimSun" w:hAnsi="SimSun"/>
        </w:rPr>
        <w:t>素质拓展与实践创新共4.5学分，其中包括专业技能训练、学术科技实践、学科竞赛、科技实践、社会实践、资格认证等。</w:t>
      </w:r>
    </w:p>
    <w:p>
      <w:pPr>
        <w:spacing w:line="360" w:lineRule="auto"/>
        <w:ind w:firstLine="420" w:firstLineChars="200"/>
        <w:rPr>
          <w:rFonts w:ascii="SimHei" w:eastAsia="SimHei"/>
          <w:bCs/>
        </w:rPr>
      </w:pPr>
      <w:r>
        <w:rPr>
          <w:rFonts w:hint="eastAsia" w:ascii="SimHei" w:eastAsia="SimHei"/>
          <w:bCs/>
        </w:rPr>
        <w:t>八、周学时分配表</w:t>
      </w:r>
    </w:p>
    <w:tbl>
      <w:tblPr>
        <w:tblStyle w:val="13"/>
        <w:tblW w:w="84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920"/>
        <w:gridCol w:w="920"/>
        <w:gridCol w:w="920"/>
        <w:gridCol w:w="920"/>
        <w:gridCol w:w="920"/>
        <w:gridCol w:w="1063"/>
        <w:gridCol w:w="777"/>
        <w:gridCol w:w="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049" w:type="dxa"/>
            <w:tcBorders>
              <w:top w:val="single" w:color="auto" w:sz="12" w:space="0"/>
              <w:left w:val="nil"/>
            </w:tcBorders>
            <w:vAlign w:val="center"/>
          </w:tcPr>
          <w:p>
            <w:pPr>
              <w:jc w:val="center"/>
              <w:rPr>
                <w:rFonts w:ascii="SimSun"/>
                <w:sz w:val="18"/>
                <w:szCs w:val="18"/>
              </w:rPr>
            </w:pPr>
            <w:r>
              <w:rPr>
                <w:rFonts w:hint="eastAsia" w:ascii="SimSun" w:hAnsi="SimSun"/>
                <w:sz w:val="18"/>
                <w:szCs w:val="18"/>
              </w:rPr>
              <w:t>学</w:t>
            </w:r>
            <w:r>
              <w:rPr>
                <w:rFonts w:ascii="SimSun" w:hAnsi="SimSun"/>
                <w:sz w:val="18"/>
                <w:szCs w:val="18"/>
              </w:rPr>
              <w:t xml:space="preserve">  </w:t>
            </w:r>
            <w:r>
              <w:rPr>
                <w:rFonts w:hint="eastAsia" w:ascii="SimSun" w:hAnsi="SimSun"/>
                <w:sz w:val="18"/>
                <w:szCs w:val="18"/>
              </w:rPr>
              <w:t>期</w:t>
            </w:r>
          </w:p>
        </w:tc>
        <w:tc>
          <w:tcPr>
            <w:tcW w:w="920" w:type="dxa"/>
            <w:tcBorders>
              <w:top w:val="single" w:color="auto" w:sz="12" w:space="0"/>
            </w:tcBorders>
            <w:vAlign w:val="center"/>
          </w:tcPr>
          <w:p>
            <w:pPr>
              <w:jc w:val="center"/>
              <w:rPr>
                <w:rFonts w:ascii="SimSun"/>
                <w:sz w:val="18"/>
                <w:szCs w:val="18"/>
              </w:rPr>
            </w:pPr>
            <w:r>
              <w:rPr>
                <w:rFonts w:hint="eastAsia" w:ascii="SimSun" w:hAnsi="SimSun"/>
                <w:sz w:val="18"/>
                <w:szCs w:val="18"/>
              </w:rPr>
              <w:t>一</w:t>
            </w:r>
          </w:p>
        </w:tc>
        <w:tc>
          <w:tcPr>
            <w:tcW w:w="920" w:type="dxa"/>
            <w:tcBorders>
              <w:top w:val="single" w:color="auto" w:sz="12" w:space="0"/>
            </w:tcBorders>
            <w:vAlign w:val="center"/>
          </w:tcPr>
          <w:p>
            <w:pPr>
              <w:jc w:val="center"/>
              <w:rPr>
                <w:rFonts w:ascii="SimSun"/>
                <w:sz w:val="18"/>
                <w:szCs w:val="18"/>
              </w:rPr>
            </w:pPr>
            <w:r>
              <w:rPr>
                <w:rFonts w:hint="eastAsia" w:ascii="SimSun" w:hAnsi="SimSun"/>
                <w:sz w:val="18"/>
                <w:szCs w:val="18"/>
              </w:rPr>
              <w:t>二</w:t>
            </w:r>
          </w:p>
        </w:tc>
        <w:tc>
          <w:tcPr>
            <w:tcW w:w="920" w:type="dxa"/>
            <w:tcBorders>
              <w:top w:val="single" w:color="auto" w:sz="12" w:space="0"/>
            </w:tcBorders>
            <w:vAlign w:val="center"/>
          </w:tcPr>
          <w:p>
            <w:pPr>
              <w:jc w:val="center"/>
              <w:rPr>
                <w:rFonts w:ascii="SimSun"/>
                <w:sz w:val="18"/>
                <w:szCs w:val="18"/>
              </w:rPr>
            </w:pPr>
            <w:r>
              <w:rPr>
                <w:rFonts w:hint="eastAsia" w:ascii="SimSun" w:hAnsi="SimSun"/>
                <w:sz w:val="18"/>
                <w:szCs w:val="18"/>
              </w:rPr>
              <w:t>三</w:t>
            </w:r>
          </w:p>
        </w:tc>
        <w:tc>
          <w:tcPr>
            <w:tcW w:w="920" w:type="dxa"/>
            <w:tcBorders>
              <w:top w:val="single" w:color="auto" w:sz="12" w:space="0"/>
            </w:tcBorders>
            <w:vAlign w:val="center"/>
          </w:tcPr>
          <w:p>
            <w:pPr>
              <w:jc w:val="center"/>
              <w:rPr>
                <w:rFonts w:ascii="SimSun"/>
                <w:sz w:val="18"/>
                <w:szCs w:val="18"/>
              </w:rPr>
            </w:pPr>
            <w:r>
              <w:rPr>
                <w:rFonts w:hint="eastAsia" w:ascii="SimSun" w:hAnsi="SimSun"/>
                <w:sz w:val="18"/>
                <w:szCs w:val="18"/>
              </w:rPr>
              <w:t>四</w:t>
            </w:r>
          </w:p>
        </w:tc>
        <w:tc>
          <w:tcPr>
            <w:tcW w:w="920" w:type="dxa"/>
            <w:tcBorders>
              <w:top w:val="single" w:color="auto" w:sz="12" w:space="0"/>
            </w:tcBorders>
            <w:vAlign w:val="center"/>
          </w:tcPr>
          <w:p>
            <w:pPr>
              <w:jc w:val="center"/>
              <w:rPr>
                <w:rFonts w:ascii="SimSun"/>
                <w:sz w:val="18"/>
                <w:szCs w:val="18"/>
              </w:rPr>
            </w:pPr>
            <w:r>
              <w:rPr>
                <w:rFonts w:hint="eastAsia" w:ascii="SimSun" w:hAnsi="SimSun"/>
                <w:sz w:val="18"/>
                <w:szCs w:val="18"/>
              </w:rPr>
              <w:t>五</w:t>
            </w:r>
          </w:p>
        </w:tc>
        <w:tc>
          <w:tcPr>
            <w:tcW w:w="1063" w:type="dxa"/>
            <w:tcBorders>
              <w:top w:val="single" w:color="auto" w:sz="12" w:space="0"/>
            </w:tcBorders>
            <w:vAlign w:val="center"/>
          </w:tcPr>
          <w:p>
            <w:pPr>
              <w:jc w:val="center"/>
              <w:rPr>
                <w:rFonts w:ascii="SimSun"/>
                <w:sz w:val="18"/>
                <w:szCs w:val="18"/>
              </w:rPr>
            </w:pPr>
            <w:r>
              <w:rPr>
                <w:rFonts w:hint="eastAsia" w:ascii="SimSun" w:hAnsi="SimSun"/>
                <w:sz w:val="18"/>
                <w:szCs w:val="18"/>
              </w:rPr>
              <w:t>六</w:t>
            </w:r>
          </w:p>
        </w:tc>
        <w:tc>
          <w:tcPr>
            <w:tcW w:w="777" w:type="dxa"/>
            <w:tcBorders>
              <w:top w:val="single" w:color="auto" w:sz="12" w:space="0"/>
            </w:tcBorders>
            <w:vAlign w:val="center"/>
          </w:tcPr>
          <w:p>
            <w:pPr>
              <w:jc w:val="center"/>
              <w:rPr>
                <w:rFonts w:ascii="SimSun"/>
                <w:sz w:val="18"/>
                <w:szCs w:val="18"/>
              </w:rPr>
            </w:pPr>
            <w:r>
              <w:rPr>
                <w:rFonts w:hint="eastAsia" w:ascii="SimSun" w:hAnsi="SimSun"/>
                <w:sz w:val="18"/>
                <w:szCs w:val="18"/>
              </w:rPr>
              <w:t>七</w:t>
            </w:r>
          </w:p>
        </w:tc>
        <w:tc>
          <w:tcPr>
            <w:tcW w:w="920" w:type="dxa"/>
            <w:tcBorders>
              <w:top w:val="single" w:color="auto" w:sz="12" w:space="0"/>
              <w:right w:val="nil"/>
            </w:tcBorders>
            <w:vAlign w:val="center"/>
          </w:tcPr>
          <w:p>
            <w:pPr>
              <w:jc w:val="center"/>
              <w:rPr>
                <w:rFonts w:ascii="SimSun"/>
                <w:sz w:val="18"/>
                <w:szCs w:val="18"/>
              </w:rPr>
            </w:pPr>
            <w:r>
              <w:rPr>
                <w:rFonts w:hint="eastAsia" w:ascii="SimSun" w:hAnsi="SimSun"/>
                <w:sz w:val="18"/>
                <w:szCs w:val="18"/>
              </w:rPr>
              <w:t>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tcBorders>
              <w:left w:val="nil"/>
              <w:bottom w:val="single" w:color="auto" w:sz="12" w:space="0"/>
            </w:tcBorders>
            <w:vAlign w:val="center"/>
          </w:tcPr>
          <w:p>
            <w:pPr>
              <w:jc w:val="center"/>
              <w:rPr>
                <w:rFonts w:ascii="SimSun"/>
                <w:sz w:val="18"/>
                <w:szCs w:val="18"/>
              </w:rPr>
            </w:pPr>
            <w:r>
              <w:rPr>
                <w:rFonts w:hint="eastAsia" w:ascii="SimSun" w:hAnsi="SimSun"/>
                <w:sz w:val="18"/>
                <w:szCs w:val="18"/>
              </w:rPr>
              <w:t>周学时</w:t>
            </w:r>
          </w:p>
        </w:tc>
        <w:tc>
          <w:tcPr>
            <w:tcW w:w="920" w:type="dxa"/>
            <w:tcBorders>
              <w:bottom w:val="single" w:color="auto" w:sz="12" w:space="0"/>
            </w:tcBorders>
            <w:vAlign w:val="center"/>
          </w:tcPr>
          <w:p>
            <w:pPr>
              <w:jc w:val="center"/>
              <w:rPr>
                <w:rFonts w:ascii="SimSun"/>
                <w:sz w:val="18"/>
                <w:szCs w:val="18"/>
              </w:rPr>
            </w:pPr>
            <w:r>
              <w:rPr>
                <w:rFonts w:hint="eastAsia" w:ascii="SimSun"/>
                <w:sz w:val="18"/>
                <w:szCs w:val="18"/>
              </w:rPr>
              <w:t>23</w:t>
            </w:r>
          </w:p>
        </w:tc>
        <w:tc>
          <w:tcPr>
            <w:tcW w:w="920" w:type="dxa"/>
            <w:tcBorders>
              <w:bottom w:val="single" w:color="auto" w:sz="12" w:space="0"/>
            </w:tcBorders>
            <w:vAlign w:val="center"/>
          </w:tcPr>
          <w:p>
            <w:pPr>
              <w:jc w:val="center"/>
              <w:rPr>
                <w:rFonts w:ascii="SimSun"/>
                <w:sz w:val="18"/>
                <w:szCs w:val="18"/>
              </w:rPr>
            </w:pPr>
            <w:r>
              <w:rPr>
                <w:rFonts w:hint="eastAsia" w:ascii="SimSun"/>
                <w:sz w:val="18"/>
                <w:szCs w:val="18"/>
              </w:rPr>
              <w:t>21</w:t>
            </w:r>
          </w:p>
        </w:tc>
        <w:tc>
          <w:tcPr>
            <w:tcW w:w="920" w:type="dxa"/>
            <w:tcBorders>
              <w:bottom w:val="single" w:color="auto" w:sz="12" w:space="0"/>
            </w:tcBorders>
            <w:vAlign w:val="center"/>
          </w:tcPr>
          <w:p>
            <w:pPr>
              <w:jc w:val="center"/>
              <w:rPr>
                <w:rFonts w:ascii="SimSun"/>
                <w:sz w:val="18"/>
                <w:szCs w:val="18"/>
              </w:rPr>
            </w:pPr>
            <w:r>
              <w:rPr>
                <w:rFonts w:hint="eastAsia" w:ascii="SimSun"/>
                <w:sz w:val="18"/>
                <w:szCs w:val="18"/>
              </w:rPr>
              <w:t>24</w:t>
            </w:r>
          </w:p>
        </w:tc>
        <w:tc>
          <w:tcPr>
            <w:tcW w:w="920" w:type="dxa"/>
            <w:tcBorders>
              <w:bottom w:val="single" w:color="auto" w:sz="12" w:space="0"/>
            </w:tcBorders>
            <w:vAlign w:val="center"/>
          </w:tcPr>
          <w:p>
            <w:pPr>
              <w:jc w:val="center"/>
              <w:rPr>
                <w:rFonts w:ascii="SimSun"/>
                <w:sz w:val="18"/>
                <w:szCs w:val="18"/>
              </w:rPr>
            </w:pPr>
            <w:r>
              <w:rPr>
                <w:rFonts w:hint="eastAsia" w:ascii="SimSun"/>
                <w:sz w:val="18"/>
                <w:szCs w:val="18"/>
              </w:rPr>
              <w:t>22</w:t>
            </w:r>
          </w:p>
        </w:tc>
        <w:tc>
          <w:tcPr>
            <w:tcW w:w="920" w:type="dxa"/>
            <w:tcBorders>
              <w:bottom w:val="single" w:color="auto" w:sz="12" w:space="0"/>
            </w:tcBorders>
            <w:vAlign w:val="center"/>
          </w:tcPr>
          <w:p>
            <w:pPr>
              <w:jc w:val="center"/>
              <w:rPr>
                <w:rFonts w:ascii="SimSun"/>
                <w:sz w:val="18"/>
                <w:szCs w:val="18"/>
              </w:rPr>
            </w:pPr>
            <w:r>
              <w:rPr>
                <w:rFonts w:hint="eastAsia" w:ascii="SimSun"/>
                <w:sz w:val="18"/>
                <w:szCs w:val="18"/>
              </w:rPr>
              <w:t>16.5</w:t>
            </w:r>
          </w:p>
        </w:tc>
        <w:tc>
          <w:tcPr>
            <w:tcW w:w="1063" w:type="dxa"/>
            <w:tcBorders>
              <w:bottom w:val="single" w:color="auto" w:sz="12" w:space="0"/>
            </w:tcBorders>
            <w:vAlign w:val="center"/>
          </w:tcPr>
          <w:p>
            <w:pPr>
              <w:rPr>
                <w:rFonts w:ascii="SimSun"/>
                <w:sz w:val="18"/>
                <w:szCs w:val="18"/>
              </w:rPr>
            </w:pPr>
            <w:r>
              <w:rPr>
                <w:rFonts w:hint="eastAsia" w:ascii="SimSun"/>
                <w:sz w:val="18"/>
                <w:szCs w:val="18"/>
              </w:rPr>
              <w:t>专业实习</w:t>
            </w:r>
          </w:p>
        </w:tc>
        <w:tc>
          <w:tcPr>
            <w:tcW w:w="777" w:type="dxa"/>
            <w:tcBorders>
              <w:bottom w:val="single" w:color="auto" w:sz="12" w:space="0"/>
            </w:tcBorders>
            <w:vAlign w:val="center"/>
          </w:tcPr>
          <w:p>
            <w:pPr>
              <w:jc w:val="center"/>
              <w:rPr>
                <w:rFonts w:ascii="SimSun"/>
                <w:sz w:val="18"/>
                <w:szCs w:val="18"/>
              </w:rPr>
            </w:pPr>
            <w:r>
              <w:rPr>
                <w:rFonts w:hint="eastAsia" w:ascii="SimSun"/>
                <w:sz w:val="18"/>
                <w:szCs w:val="18"/>
              </w:rPr>
              <w:t>8</w:t>
            </w:r>
          </w:p>
        </w:tc>
        <w:tc>
          <w:tcPr>
            <w:tcW w:w="920" w:type="dxa"/>
            <w:tcBorders>
              <w:bottom w:val="single" w:color="auto" w:sz="12" w:space="0"/>
              <w:right w:val="nil"/>
            </w:tcBorders>
            <w:vAlign w:val="center"/>
          </w:tcPr>
          <w:p>
            <w:pPr>
              <w:jc w:val="center"/>
              <w:rPr>
                <w:rFonts w:ascii="SimSun"/>
                <w:sz w:val="18"/>
                <w:szCs w:val="18"/>
              </w:rPr>
            </w:pPr>
            <w:r>
              <w:rPr>
                <w:rFonts w:hint="eastAsia" w:ascii="SimSun"/>
                <w:sz w:val="18"/>
                <w:szCs w:val="18"/>
              </w:rPr>
              <w:t>2</w:t>
            </w:r>
          </w:p>
        </w:tc>
      </w:tr>
    </w:tbl>
    <w:p>
      <w:pPr>
        <w:spacing w:before="156" w:beforeLines="50" w:after="156" w:afterLines="50"/>
        <w:ind w:firstLine="420" w:firstLineChars="200"/>
        <w:rPr>
          <w:rFonts w:ascii="SimHei" w:eastAsia="SimHei"/>
          <w:bCs/>
        </w:rPr>
      </w:pPr>
      <w:r>
        <w:rPr>
          <w:rFonts w:hint="eastAsia" w:ascii="SimHei" w:eastAsia="SimHei"/>
          <w:bCs/>
        </w:rPr>
        <w:t>九、课程设置</w:t>
      </w:r>
    </w:p>
    <w:p>
      <w:pPr>
        <w:spacing w:line="340" w:lineRule="exact"/>
        <w:ind w:firstLine="420" w:firstLineChars="200"/>
        <w:rPr>
          <w:rFonts w:ascii="SimSun"/>
          <w:bCs/>
        </w:rPr>
      </w:pPr>
      <w:r>
        <w:rPr>
          <w:rFonts w:hint="eastAsia" w:ascii="SimSun" w:hAnsi="SimSun"/>
          <w:bCs/>
        </w:rPr>
        <w:t>（一）学校平台课程（普通教育课程）</w:t>
      </w:r>
    </w:p>
    <w:p>
      <w:pPr>
        <w:spacing w:before="156" w:beforeLines="50" w:after="156" w:afterLines="50"/>
        <w:ind w:firstLine="420" w:firstLineChars="200"/>
        <w:rPr>
          <w:rFonts w:ascii="SimSun"/>
          <w:bCs/>
        </w:rPr>
      </w:pPr>
      <w:r>
        <w:rPr>
          <w:rFonts w:ascii="SimSun" w:hAnsi="SimSun"/>
          <w:bCs/>
        </w:rPr>
        <w:t>1</w:t>
      </w:r>
      <w:r>
        <w:rPr>
          <w:rFonts w:ascii="SimSun"/>
          <w:bCs/>
        </w:rPr>
        <w:t>.</w:t>
      </w:r>
      <w:r>
        <w:rPr>
          <w:rFonts w:hint="eastAsia" w:ascii="SimSun" w:hAnsi="SimSun"/>
          <w:bCs/>
        </w:rPr>
        <w:t>公共基础教育课程模块</w:t>
      </w:r>
    </w:p>
    <w:p>
      <w:pPr>
        <w:spacing w:line="340" w:lineRule="exact"/>
        <w:ind w:firstLine="315" w:firstLineChars="150"/>
        <w:rPr>
          <w:rFonts w:ascii="SimSun"/>
          <w:bCs/>
        </w:rPr>
      </w:pPr>
      <w:r>
        <w:rPr>
          <w:rFonts w:hint="eastAsia" w:ascii="SimSun" w:hAnsi="SimSun"/>
          <w:bCs/>
        </w:rPr>
        <w:t>（</w:t>
      </w:r>
      <w:r>
        <w:rPr>
          <w:rFonts w:ascii="SimSun" w:hAnsi="SimSun"/>
          <w:bCs/>
        </w:rPr>
        <w:t>1</w:t>
      </w:r>
      <w:r>
        <w:rPr>
          <w:rFonts w:hint="eastAsia" w:ascii="SimSun" w:hAnsi="SimSun"/>
          <w:bCs/>
        </w:rPr>
        <w:t>）思想政治理论与军事训练课程模块（学生须在本模块中完成</w:t>
      </w:r>
      <w:r>
        <w:rPr>
          <w:rFonts w:ascii="SimSun" w:hAnsi="SimSun"/>
          <w:bCs/>
        </w:rPr>
        <w:t>18</w:t>
      </w:r>
      <w:r>
        <w:rPr>
          <w:rFonts w:hint="eastAsia" w:ascii="SimSun" w:hAnsi="SimSun"/>
          <w:bCs/>
        </w:rPr>
        <w:t>学分必修课程）</w:t>
      </w:r>
    </w:p>
    <w:tbl>
      <w:tblPr>
        <w:tblStyle w:val="13"/>
        <w:tblW w:w="94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
      <w:tblGrid>
        <w:gridCol w:w="954"/>
        <w:gridCol w:w="2264"/>
        <w:gridCol w:w="540"/>
        <w:gridCol w:w="630"/>
        <w:gridCol w:w="631"/>
        <w:gridCol w:w="630"/>
        <w:gridCol w:w="631"/>
        <w:gridCol w:w="540"/>
        <w:gridCol w:w="799"/>
        <w:gridCol w:w="461"/>
        <w:gridCol w:w="540"/>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144" w:hRule="atLeast"/>
          <w:jc w:val="center"/>
        </w:trPr>
        <w:tc>
          <w:tcPr>
            <w:tcW w:w="954" w:type="dxa"/>
            <w:vMerge w:val="restart"/>
            <w:tcBorders>
              <w:top w:val="single" w:color="auto" w:sz="12"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课程编号</w:t>
            </w:r>
          </w:p>
        </w:tc>
        <w:tc>
          <w:tcPr>
            <w:tcW w:w="2264"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课程名称</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课程</w:t>
            </w:r>
          </w:p>
          <w:p>
            <w:pPr>
              <w:snapToGrid w:val="0"/>
              <w:spacing w:line="280" w:lineRule="exact"/>
              <w:jc w:val="center"/>
              <w:rPr>
                <w:rFonts w:ascii="SimSun"/>
                <w:sz w:val="18"/>
                <w:szCs w:val="18"/>
              </w:rPr>
            </w:pPr>
            <w:r>
              <w:rPr>
                <w:rFonts w:hint="eastAsia" w:ascii="SimSun" w:hAnsi="SimSun" w:cs="SimSun"/>
                <w:sz w:val="18"/>
                <w:szCs w:val="18"/>
              </w:rPr>
              <w:t>类型</w:t>
            </w:r>
          </w:p>
        </w:tc>
        <w:tc>
          <w:tcPr>
            <w:tcW w:w="2522"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总学时</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周</w:t>
            </w:r>
          </w:p>
          <w:p>
            <w:pPr>
              <w:snapToGrid w:val="0"/>
              <w:spacing w:line="280" w:lineRule="exact"/>
              <w:jc w:val="center"/>
              <w:rPr>
                <w:rFonts w:ascii="SimSun"/>
                <w:sz w:val="18"/>
                <w:szCs w:val="18"/>
              </w:rPr>
            </w:pPr>
            <w:r>
              <w:rPr>
                <w:rFonts w:hint="eastAsia" w:ascii="SimSun" w:hAnsi="SimSun" w:cs="SimSun"/>
                <w:sz w:val="18"/>
                <w:szCs w:val="18"/>
              </w:rPr>
              <w:t>学时</w:t>
            </w:r>
          </w:p>
        </w:tc>
        <w:tc>
          <w:tcPr>
            <w:tcW w:w="799"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hint="eastAsia" w:ascii="SimSun" w:hAnsi="SimSun" w:cs="SimSun"/>
                <w:sz w:val="18"/>
                <w:szCs w:val="18"/>
              </w:rPr>
              <w:t>开课</w:t>
            </w:r>
          </w:p>
          <w:p>
            <w:pPr>
              <w:snapToGrid w:val="0"/>
              <w:spacing w:line="280" w:lineRule="exact"/>
              <w:jc w:val="center"/>
              <w:rPr>
                <w:rFonts w:ascii="SimSun"/>
                <w:sz w:val="18"/>
                <w:szCs w:val="18"/>
              </w:rPr>
            </w:pPr>
            <w:r>
              <w:rPr>
                <w:rFonts w:hint="eastAsia" w:ascii="SimSun" w:hAnsi="SimSun" w:cs="SimSun"/>
                <w:sz w:val="18"/>
                <w:szCs w:val="18"/>
              </w:rPr>
              <w:t>学期</w:t>
            </w:r>
          </w:p>
        </w:tc>
        <w:tc>
          <w:tcPr>
            <w:tcW w:w="461"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cs="SimSun"/>
                <w:sz w:val="18"/>
                <w:szCs w:val="18"/>
              </w:rPr>
              <w:t>学分</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考核</w:t>
            </w:r>
          </w:p>
          <w:p>
            <w:pPr>
              <w:snapToGrid w:val="0"/>
              <w:spacing w:line="280" w:lineRule="exact"/>
              <w:jc w:val="center"/>
              <w:rPr>
                <w:rFonts w:ascii="SimSun"/>
                <w:sz w:val="18"/>
                <w:szCs w:val="18"/>
              </w:rPr>
            </w:pPr>
            <w:r>
              <w:rPr>
                <w:rFonts w:hint="eastAsia" w:ascii="SimSun" w:hAnsi="SimSun" w:cs="SimSun"/>
                <w:sz w:val="18"/>
                <w:szCs w:val="18"/>
              </w:rPr>
              <w:t>方式</w:t>
            </w:r>
          </w:p>
        </w:tc>
        <w:tc>
          <w:tcPr>
            <w:tcW w:w="845" w:type="dxa"/>
            <w:vMerge w:val="restart"/>
            <w:tcBorders>
              <w:top w:val="single" w:color="auto" w:sz="12"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12" w:hRule="atLeast"/>
          <w:jc w:val="center"/>
        </w:trPr>
        <w:tc>
          <w:tcPr>
            <w:tcW w:w="954" w:type="dxa"/>
            <w:vMerge w:val="continue"/>
            <w:tcBorders>
              <w:top w:val="single" w:color="auto" w:sz="12" w:space="0"/>
              <w:left w:val="nil"/>
              <w:bottom w:val="single" w:color="auto" w:sz="4" w:space="0"/>
              <w:right w:val="single" w:color="auto" w:sz="4" w:space="0"/>
            </w:tcBorders>
            <w:vAlign w:val="center"/>
          </w:tcPr>
          <w:p>
            <w:pPr>
              <w:widowControl/>
              <w:jc w:val="left"/>
              <w:rPr>
                <w:rFonts w:ascii="SimSun"/>
                <w:sz w:val="18"/>
                <w:szCs w:val="18"/>
              </w:rPr>
            </w:pPr>
          </w:p>
        </w:tc>
        <w:tc>
          <w:tcPr>
            <w:tcW w:w="2264"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合计</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sz w:val="18"/>
                <w:szCs w:val="18"/>
              </w:rPr>
              <w:t>网络课程</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专题讲座</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社会实践</w:t>
            </w: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79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46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SimSun"/>
                <w:sz w:val="18"/>
                <w:szCs w:val="18"/>
              </w:rPr>
            </w:pPr>
          </w:p>
        </w:tc>
        <w:tc>
          <w:tcPr>
            <w:tcW w:w="845" w:type="dxa"/>
            <w:vMerge w:val="continue"/>
            <w:tcBorders>
              <w:top w:val="single" w:color="auto" w:sz="12" w:space="0"/>
              <w:left w:val="single" w:color="auto" w:sz="4" w:space="0"/>
              <w:bottom w:val="single" w:color="auto" w:sz="4" w:space="0"/>
              <w:right w:val="nil"/>
            </w:tcBorders>
            <w:vAlign w:val="center"/>
          </w:tcPr>
          <w:p>
            <w:pPr>
              <w:widowControl/>
              <w:jc w:val="left"/>
              <w:rPr>
                <w:rFonts w:asci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31000209</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SimSun"/>
                <w:sz w:val="18"/>
                <w:szCs w:val="18"/>
              </w:rPr>
            </w:pPr>
            <w:r>
              <w:rPr>
                <w:rFonts w:hint="eastAsia" w:ascii="SimSun" w:hAnsi="SimSun" w:cs="SimSun"/>
                <w:sz w:val="18"/>
                <w:szCs w:val="18"/>
              </w:rPr>
              <w:t>思想道德修养与法律基础</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ascii="SimSun" w:hAnsi="SimSun" w:cs="SimSun"/>
                <w:sz w:val="18"/>
                <w:szCs w:val="18"/>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文</w:t>
            </w:r>
            <w:r>
              <w:rPr>
                <w:rFonts w:ascii="SimSun" w:hAnsi="SimSun" w:cs="SimSun"/>
                <w:color w:val="000000"/>
                <w:sz w:val="18"/>
                <w:szCs w:val="18"/>
              </w:rPr>
              <w:t>1</w:t>
            </w:r>
            <w:r>
              <w:rPr>
                <w:rFonts w:hint="eastAsia" w:ascii="SimSun" w:hAnsi="SimSun" w:cs="SimSun"/>
                <w:color w:val="000000"/>
                <w:sz w:val="18"/>
                <w:szCs w:val="18"/>
              </w:rPr>
              <w:t>理</w:t>
            </w:r>
            <w:r>
              <w:rPr>
                <w:rFonts w:ascii="SimSun" w:hAnsi="SimSun" w:cs="SimSun"/>
                <w:color w:val="000000"/>
                <w:sz w:val="18"/>
                <w:szCs w:val="18"/>
              </w:rPr>
              <w:t>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280" w:lineRule="exact"/>
            </w:pPr>
            <w:r>
              <w:rPr>
                <w:rFonts w:hint="eastAsia" w:ascii="SimSun" w:hAnsi="SimSun" w:cs="SimSun"/>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31000210</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SimSun"/>
                <w:sz w:val="18"/>
                <w:szCs w:val="18"/>
              </w:rPr>
            </w:pPr>
            <w:r>
              <w:rPr>
                <w:rFonts w:hint="eastAsia" w:ascii="SimSun" w:hAnsi="SimSun" w:cs="SimSun"/>
                <w:sz w:val="18"/>
                <w:szCs w:val="18"/>
              </w:rPr>
              <w:t>马克思主义基本原理</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ascii="SimSun" w:hAnsi="SimSun" w:cs="SimSun"/>
                <w:sz w:val="18"/>
                <w:szCs w:val="18"/>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文</w:t>
            </w:r>
            <w:r>
              <w:rPr>
                <w:rFonts w:ascii="SimSun" w:hAnsi="SimSun" w:cs="SimSun"/>
                <w:color w:val="000000"/>
                <w:sz w:val="18"/>
                <w:szCs w:val="18"/>
              </w:rPr>
              <w:t>2</w:t>
            </w:r>
            <w:r>
              <w:rPr>
                <w:rFonts w:hint="eastAsia" w:ascii="SimSun" w:hAnsi="SimSun" w:cs="SimSun"/>
                <w:color w:val="000000"/>
                <w:sz w:val="18"/>
                <w:szCs w:val="18"/>
              </w:rPr>
              <w:t>理</w:t>
            </w:r>
            <w:r>
              <w:rPr>
                <w:rFonts w:ascii="SimSun" w:hAnsi="SimSun" w:cs="SimSun"/>
                <w:color w:val="000000"/>
                <w:sz w:val="18"/>
                <w:szCs w:val="18"/>
              </w:rPr>
              <w:t>1</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280" w:lineRule="exact"/>
            </w:pPr>
            <w:r>
              <w:rPr>
                <w:rFonts w:hint="eastAsia" w:ascii="SimSun" w:hAnsi="SimSun" w:cs="SimSun"/>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332"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31000211</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SimSun"/>
                <w:sz w:val="18"/>
                <w:szCs w:val="18"/>
              </w:rPr>
            </w:pPr>
            <w:r>
              <w:rPr>
                <w:rFonts w:hint="eastAsia" w:ascii="SimSun" w:hAnsi="SimSun" w:cs="SimSun"/>
                <w:sz w:val="18"/>
                <w:szCs w:val="18"/>
              </w:rPr>
              <w:t>毛泽东思想和中国特色社会主义理论体系概论</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108</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54</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36</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18</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vertAlign w:val="subscript"/>
              </w:rPr>
            </w:pPr>
            <w:r>
              <w:rPr>
                <w:rFonts w:ascii="SimSun" w:hAnsi="SimSun" w:cs="SimSun"/>
                <w:sz w:val="18"/>
                <w:szCs w:val="18"/>
              </w:rPr>
              <w:t>6</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文</w:t>
            </w:r>
            <w:r>
              <w:rPr>
                <w:rFonts w:ascii="SimSun" w:hAnsi="SimSun" w:cs="SimSun"/>
                <w:color w:val="000000"/>
                <w:sz w:val="18"/>
                <w:szCs w:val="18"/>
              </w:rPr>
              <w:t>3</w:t>
            </w:r>
            <w:r>
              <w:rPr>
                <w:rFonts w:hint="eastAsia" w:ascii="SimSun" w:hAnsi="SimSun" w:cs="SimSun"/>
                <w:color w:val="000000"/>
                <w:sz w:val="18"/>
                <w:szCs w:val="18"/>
              </w:rPr>
              <w:t>理</w:t>
            </w:r>
            <w:r>
              <w:rPr>
                <w:rFonts w:ascii="SimSun" w:hAnsi="SimSun" w:cs="SimSun"/>
                <w:color w:val="000000"/>
                <w:sz w:val="18"/>
                <w:szCs w:val="18"/>
              </w:rPr>
              <w:t>4</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6</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pPr>
            <w:r>
              <w:rPr>
                <w:rFonts w:hint="eastAsia" w:ascii="SimSun" w:hAnsi="SimSun" w:cs="SimSun"/>
                <w:sz w:val="18"/>
                <w:szCs w:val="18"/>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cs="SimSun"/>
                <w:sz w:val="18"/>
                <w:szCs w:val="18"/>
              </w:rPr>
              <w:t>31000201</w:t>
            </w:r>
          </w:p>
        </w:tc>
        <w:tc>
          <w:tcPr>
            <w:tcW w:w="22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rPr>
                <w:rFonts w:ascii="SimSun"/>
                <w:sz w:val="18"/>
                <w:szCs w:val="18"/>
              </w:rPr>
            </w:pPr>
            <w:r>
              <w:rPr>
                <w:rFonts w:hint="eastAsia" w:ascii="SimSun" w:hAnsi="SimSun" w:cs="SimSun"/>
                <w:sz w:val="18"/>
                <w:szCs w:val="18"/>
              </w:rPr>
              <w:t>形势与政策</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hint="eastAsia" w:ascii="SimSun" w:hAnsi="SimSun" w:cs="SimSun"/>
                <w:sz w:val="18"/>
                <w:szCs w:val="18"/>
              </w:rPr>
              <w:t>必修</w:t>
            </w:r>
          </w:p>
        </w:tc>
        <w:tc>
          <w:tcPr>
            <w:tcW w:w="3861"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5"/>
                <w:szCs w:val="15"/>
              </w:rPr>
              <w:t>专题辅导、收看中央电视台新闻等四学年均开</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考查</w:t>
            </w:r>
          </w:p>
        </w:tc>
        <w:tc>
          <w:tcPr>
            <w:tcW w:w="845" w:type="dxa"/>
            <w:tcBorders>
              <w:top w:val="single" w:color="auto" w:sz="4" w:space="0"/>
              <w:left w:val="single" w:color="auto" w:sz="4" w:space="0"/>
              <w:bottom w:val="single" w:color="auto" w:sz="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31000206</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SimSun"/>
                <w:sz w:val="18"/>
                <w:szCs w:val="18"/>
              </w:rPr>
            </w:pPr>
            <w:r>
              <w:rPr>
                <w:rFonts w:hint="eastAsia" w:ascii="SimSun" w:hAnsi="SimSun" w:cs="SimSun"/>
                <w:sz w:val="18"/>
                <w:szCs w:val="18"/>
              </w:rPr>
              <w:t>当代世界经济与政治</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r>
              <w:rPr>
                <w:rFonts w:hint="eastAsia" w:ascii="SimSun" w:hAnsi="SimSun" w:cs="SimSun"/>
                <w:sz w:val="18"/>
                <w:szCs w:val="18"/>
              </w:rPr>
              <w:t>任选</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sz w:val="18"/>
                <w:szCs w:val="18"/>
              </w:rPr>
            </w:pPr>
            <w:r>
              <w:rPr>
                <w:rFonts w:ascii="SimSun" w:hAnsi="SimSun" w:cs="SimSun"/>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sz w:val="18"/>
                <w:szCs w:val="18"/>
              </w:rPr>
            </w:pP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ascii="SimSun" w:hAnsi="SimSun" w:cs="SimSun"/>
                <w:color w:val="000000"/>
                <w:sz w:val="18"/>
                <w:szCs w:val="18"/>
              </w:rPr>
              <w:t>5</w:t>
            </w:r>
            <w:r>
              <w:rPr>
                <w:rFonts w:hint="eastAsia" w:ascii="SimSun" w:hAnsi="SimSun" w:cs="SimSun"/>
                <w:color w:val="000000"/>
                <w:sz w:val="18"/>
                <w:szCs w:val="18"/>
              </w:rPr>
              <w:t>、</w:t>
            </w:r>
            <w:r>
              <w:rPr>
                <w:rFonts w:ascii="SimSun" w:hAnsi="SimSun" w:cs="SimSun"/>
                <w:color w:val="000000"/>
                <w:sz w:val="18"/>
                <w:szCs w:val="18"/>
              </w:rPr>
              <w:t>6</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考查</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200" w:lineRule="exact"/>
              <w:jc w:val="center"/>
              <w:rPr>
                <w:rFonts w:ascii="SimSun"/>
                <w:sz w:val="13"/>
                <w:szCs w:val="13"/>
              </w:rPr>
            </w:pPr>
            <w:r>
              <w:rPr>
                <w:rFonts w:hint="eastAsia" w:ascii="SimSun" w:hAnsi="SimSun" w:cs="SimSun"/>
                <w:sz w:val="13"/>
                <w:szCs w:val="13"/>
              </w:rPr>
              <w:t>列入通识教育类课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SimSun" w:cs="SimSun"/>
                <w:color w:val="000000"/>
                <w:sz w:val="18"/>
                <w:szCs w:val="18"/>
              </w:rPr>
            </w:pPr>
            <w:r>
              <w:rPr>
                <w:rFonts w:ascii="SimSun" w:hAnsi="SimSun" w:cs="SimSun"/>
                <w:color w:val="000000"/>
                <w:sz w:val="18"/>
                <w:szCs w:val="18"/>
              </w:rPr>
              <w:t>31000212</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SimSun"/>
                <w:color w:val="000000"/>
                <w:sz w:val="18"/>
                <w:szCs w:val="18"/>
              </w:rPr>
            </w:pPr>
            <w:r>
              <w:rPr>
                <w:rFonts w:hint="eastAsia" w:ascii="SimSun" w:hAnsi="SimSun" w:cs="SimSun"/>
                <w:color w:val="000000"/>
                <w:sz w:val="18"/>
                <w:szCs w:val="18"/>
              </w:rPr>
              <w:t>中国近现代史纲要</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s="SimSun"/>
                <w:color w:val="000000"/>
                <w:sz w:val="18"/>
                <w:szCs w:val="18"/>
              </w:rPr>
            </w:pPr>
            <w:r>
              <w:rPr>
                <w:rFonts w:ascii="SimSun" w:hAnsi="SimSun" w:cs="SimSun"/>
                <w:color w:val="000000"/>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olor w:val="000000"/>
                <w:sz w:val="18"/>
                <w:szCs w:val="18"/>
              </w:rPr>
            </w:pPr>
            <w:r>
              <w:rPr>
                <w:rFonts w:ascii="SimSun"/>
                <w:color w:val="000000"/>
                <w:sz w:val="18"/>
                <w:szCs w:val="18"/>
              </w:rPr>
              <w:t>18</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SimSun"/>
                <w:color w:val="000000"/>
                <w:sz w:val="18"/>
                <w:szCs w:val="18"/>
              </w:rPr>
            </w:pPr>
            <w:r>
              <w:rPr>
                <w:rFonts w:ascii="SimSun"/>
                <w:color w:val="000000"/>
                <w:sz w:val="18"/>
                <w:szCs w:val="18"/>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ascii="SimSun"/>
                <w:color w:val="000000"/>
                <w:sz w:val="18"/>
                <w:szCs w:val="18"/>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ascii="SimSun" w:hAnsi="SimSun" w:cs="SimSun"/>
                <w:color w:val="000000"/>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文</w:t>
            </w:r>
            <w:r>
              <w:rPr>
                <w:rFonts w:ascii="SimSun" w:hAnsi="SimSun" w:cs="SimSun"/>
                <w:color w:val="000000"/>
                <w:sz w:val="18"/>
                <w:szCs w:val="18"/>
              </w:rPr>
              <w:t>1</w:t>
            </w:r>
            <w:r>
              <w:rPr>
                <w:rFonts w:hint="eastAsia" w:ascii="SimSun" w:hAnsi="SimSun" w:cs="SimSun"/>
                <w:color w:val="000000"/>
                <w:sz w:val="18"/>
                <w:szCs w:val="18"/>
              </w:rPr>
              <w:t>理</w:t>
            </w:r>
            <w:r>
              <w:rPr>
                <w:rFonts w:ascii="SimSun" w:hAnsi="SimSun" w:cs="SimSun"/>
                <w:color w:val="000000"/>
                <w:sz w:val="18"/>
                <w:szCs w:val="18"/>
              </w:rPr>
              <w:t>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s="SimSun"/>
                <w:sz w:val="18"/>
                <w:szCs w:val="18"/>
              </w:rPr>
            </w:pPr>
            <w:r>
              <w:rPr>
                <w:rFonts w:ascii="SimSun" w:hAnsi="SimSun" w:cs="SimSun"/>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280" w:lineRule="exact"/>
              <w:jc w:val="center"/>
              <w:rPr>
                <w:rFonts w:ascii="SimSun"/>
                <w:color w:val="FF0000"/>
                <w:sz w:val="18"/>
                <w:szCs w:val="18"/>
              </w:rPr>
            </w:pPr>
            <w:r>
              <w:rPr>
                <w:rFonts w:hint="eastAsia" w:ascii="SimSun" w:hAnsi="SimSun" w:cs="SimSun"/>
                <w:sz w:val="18"/>
                <w:szCs w:val="18"/>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280" w:lineRule="exact"/>
              <w:jc w:val="center"/>
              <w:rPr>
                <w:rFonts w:ascii="SimSun"/>
                <w:color w:val="000000"/>
                <w:sz w:val="18"/>
                <w:szCs w:val="18"/>
              </w:rPr>
            </w:pPr>
            <w:r>
              <w:rPr>
                <w:rFonts w:hint="eastAsia" w:ascii="SimSun" w:hAnsi="SimSun" w:cs="SimSun"/>
                <w:color w:val="000000"/>
                <w:sz w:val="18"/>
                <w:szCs w:val="18"/>
              </w:rPr>
              <w:t>前半学期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pacing w:line="280" w:lineRule="exact"/>
              <w:jc w:val="center"/>
              <w:rPr>
                <w:rFonts w:ascii="SimSun" w:cs="SimSun"/>
                <w:sz w:val="18"/>
                <w:szCs w:val="18"/>
              </w:rPr>
            </w:pPr>
            <w:r>
              <w:rPr>
                <w:rFonts w:ascii="SimSun" w:hAnsi="SimSun" w:cs="SimSun"/>
                <w:sz w:val="18"/>
                <w:szCs w:val="18"/>
              </w:rPr>
              <w:t>31000208</w:t>
            </w:r>
          </w:p>
        </w:tc>
        <w:tc>
          <w:tcPr>
            <w:tcW w:w="22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SimSun"/>
                <w:sz w:val="18"/>
                <w:szCs w:val="18"/>
              </w:rPr>
            </w:pPr>
            <w:r>
              <w:rPr>
                <w:rFonts w:hint="eastAsia" w:ascii="SimSun" w:hAnsi="SimSun" w:cs="SimSun"/>
                <w:sz w:val="18"/>
                <w:szCs w:val="18"/>
              </w:rPr>
              <w:t>军事理论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SimSun"/>
                <w:sz w:val="18"/>
                <w:szCs w:val="18"/>
              </w:rPr>
            </w:pPr>
            <w:r>
              <w:rPr>
                <w:rFonts w:hint="eastAsia" w:ascii="SimSun" w:hAnsi="SimSun" w:cs="SimSun"/>
                <w:sz w:val="18"/>
                <w:szCs w:val="18"/>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SimSun" w:cs="SimSun"/>
                <w:sz w:val="18"/>
                <w:szCs w:val="18"/>
              </w:rPr>
            </w:pPr>
            <w:r>
              <w:rPr>
                <w:rFonts w:ascii="SimSun" w:hAnsi="SimSun" w:cs="SimSun"/>
                <w:sz w:val="18"/>
                <w:szCs w:val="18"/>
              </w:rPr>
              <w:t>36</w:t>
            </w:r>
          </w:p>
        </w:tc>
        <w:tc>
          <w:tcPr>
            <w:tcW w:w="6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SimSun"/>
                <w:sz w:val="18"/>
                <w:szCs w:val="18"/>
              </w:rPr>
            </w:pPr>
            <w:r>
              <w:rPr>
                <w:rFonts w:ascii="SimSun"/>
                <w:sz w:val="18"/>
                <w:szCs w:val="18"/>
              </w:rPr>
              <w:t>30</w:t>
            </w:r>
          </w:p>
        </w:tc>
        <w:tc>
          <w:tcPr>
            <w:tcW w:w="6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SimSun"/>
                <w:sz w:val="18"/>
                <w:szCs w:val="18"/>
              </w:rPr>
            </w:pPr>
            <w:r>
              <w:rPr>
                <w:rFonts w:ascii="SimSun"/>
                <w:sz w:val="18"/>
                <w:szCs w:val="18"/>
              </w:rPr>
              <w:t>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ascii="SimSun"/>
                <w:sz w:val="18"/>
                <w:szCs w:val="18"/>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ascii="SimSun" w:hAnsi="SimSun" w:cs="SimSun"/>
                <w:sz w:val="18"/>
                <w:szCs w:val="18"/>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color w:val="000000"/>
                <w:sz w:val="18"/>
                <w:szCs w:val="18"/>
              </w:rPr>
            </w:pPr>
            <w:r>
              <w:rPr>
                <w:rFonts w:hint="eastAsia" w:ascii="SimSun" w:hAnsi="SimSun" w:cs="SimSun"/>
                <w:color w:val="000000"/>
                <w:sz w:val="18"/>
                <w:szCs w:val="18"/>
              </w:rPr>
              <w:t>文</w:t>
            </w:r>
            <w:r>
              <w:rPr>
                <w:rFonts w:ascii="SimSun" w:hAnsi="SimSun" w:cs="SimSun"/>
                <w:color w:val="000000"/>
                <w:sz w:val="18"/>
                <w:szCs w:val="18"/>
              </w:rPr>
              <w:t>1</w:t>
            </w:r>
            <w:r>
              <w:rPr>
                <w:rFonts w:hint="eastAsia" w:ascii="SimSun" w:hAnsi="SimSun" w:cs="SimSun"/>
                <w:color w:val="000000"/>
                <w:sz w:val="18"/>
                <w:szCs w:val="18"/>
              </w:rPr>
              <w:t>理</w:t>
            </w:r>
            <w:r>
              <w:rPr>
                <w:rFonts w:ascii="SimSun" w:hAnsi="SimSun" w:cs="SimSun"/>
                <w:color w:val="000000"/>
                <w:sz w:val="18"/>
                <w:szCs w:val="18"/>
              </w:rPr>
              <w:t>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cs="SimSun"/>
                <w:sz w:val="18"/>
                <w:szCs w:val="18"/>
              </w:rPr>
            </w:pPr>
            <w:r>
              <w:rPr>
                <w:rFonts w:ascii="SimSun" w:hAnsi="SimSun" w:cs="SimSun"/>
                <w:sz w:val="18"/>
                <w:szCs w:val="18"/>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cs="SimSun"/>
                <w:sz w:val="18"/>
                <w:szCs w:val="18"/>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pacing w:line="280" w:lineRule="exact"/>
              <w:jc w:val="center"/>
              <w:rPr>
                <w:rFonts w:ascii="SimSun"/>
                <w:color w:val="000000"/>
                <w:sz w:val="18"/>
                <w:szCs w:val="18"/>
              </w:rPr>
            </w:pPr>
            <w:r>
              <w:rPr>
                <w:rFonts w:hint="eastAsia" w:ascii="SimSun" w:hAnsi="SimSun" w:cs="SimSun"/>
                <w:color w:val="000000"/>
                <w:sz w:val="18"/>
                <w:szCs w:val="18"/>
              </w:rPr>
              <w:t>后半学期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12"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p>
        </w:tc>
        <w:tc>
          <w:tcPr>
            <w:tcW w:w="2264"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280" w:lineRule="exact"/>
              <w:rPr>
                <w:rFonts w:ascii="SimSun"/>
                <w:sz w:val="18"/>
                <w:szCs w:val="18"/>
              </w:rPr>
            </w:pPr>
            <w:r>
              <w:rPr>
                <w:rFonts w:hint="eastAsia" w:ascii="SimSun" w:hAnsi="SimSun" w:cs="SimSun"/>
                <w:sz w:val="18"/>
                <w:szCs w:val="18"/>
              </w:rPr>
              <w:t>军事训练</w:t>
            </w:r>
          </w:p>
        </w:tc>
        <w:tc>
          <w:tcPr>
            <w:tcW w:w="540"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cs="SimSun"/>
                <w:sz w:val="18"/>
                <w:szCs w:val="18"/>
              </w:rPr>
              <w:t>必修</w:t>
            </w:r>
          </w:p>
        </w:tc>
        <w:tc>
          <w:tcPr>
            <w:tcW w:w="3861" w:type="dxa"/>
            <w:gridSpan w:val="6"/>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color w:val="FF0000"/>
                <w:sz w:val="18"/>
                <w:szCs w:val="18"/>
              </w:rPr>
            </w:pPr>
            <w:r>
              <w:rPr>
                <w:rFonts w:ascii="SimSun" w:hAnsi="SimSun" w:cs="SimSun"/>
                <w:sz w:val="18"/>
                <w:szCs w:val="18"/>
              </w:rPr>
              <w:t>2</w:t>
            </w:r>
            <w:r>
              <w:rPr>
                <w:rFonts w:hint="eastAsia" w:ascii="SimSun" w:hAnsi="SimSun" w:cs="SimSun"/>
                <w:sz w:val="18"/>
                <w:szCs w:val="18"/>
              </w:rPr>
              <w:t>周（根据学校实际安排进行）</w:t>
            </w:r>
          </w:p>
        </w:tc>
        <w:tc>
          <w:tcPr>
            <w:tcW w:w="461"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540" w:type="dxa"/>
            <w:tcBorders>
              <w:top w:val="single" w:color="auto" w:sz="4" w:space="0"/>
              <w:left w:val="single" w:color="auto" w:sz="4" w:space="0"/>
              <w:bottom w:val="single" w:color="auto" w:sz="12" w:space="0"/>
              <w:right w:val="single" w:color="auto" w:sz="2" w:space="0"/>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845" w:type="dxa"/>
            <w:tcBorders>
              <w:top w:val="single" w:color="auto" w:sz="2" w:space="0"/>
              <w:left w:val="single" w:color="auto" w:sz="2" w:space="0"/>
              <w:bottom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cs="SimSun"/>
                <w:sz w:val="18"/>
                <w:szCs w:val="18"/>
              </w:rPr>
              <w:t>不计学分</w:t>
            </w:r>
          </w:p>
        </w:tc>
      </w:tr>
    </w:tbl>
    <w:p>
      <w:pPr>
        <w:spacing w:before="156" w:beforeLines="50" w:after="156" w:afterLines="50"/>
        <w:ind w:firstLine="420" w:firstLineChars="200"/>
        <w:rPr>
          <w:rFonts w:ascii="SimSun"/>
          <w:bCs/>
        </w:rPr>
      </w:pPr>
      <w:r>
        <w:rPr>
          <w:rFonts w:hint="eastAsia" w:ascii="SimSun" w:hAnsi="SimSun"/>
          <w:bCs/>
        </w:rPr>
        <w:t>本模块课程共</w:t>
      </w:r>
      <w:r>
        <w:rPr>
          <w:rFonts w:ascii="SimSun" w:hAnsi="SimSun"/>
          <w:bCs/>
        </w:rPr>
        <w:t>20</w:t>
      </w:r>
      <w:r>
        <w:rPr>
          <w:rFonts w:hint="eastAsia" w:ascii="SimSun" w:hAnsi="SimSun"/>
          <w:bCs/>
        </w:rPr>
        <w:t>学分，其中，必修</w:t>
      </w:r>
      <w:r>
        <w:rPr>
          <w:rFonts w:ascii="SimSun" w:hAnsi="SimSun"/>
          <w:bCs/>
        </w:rPr>
        <w:t>18</w:t>
      </w:r>
      <w:r>
        <w:rPr>
          <w:rFonts w:hint="eastAsia" w:ascii="SimSun" w:hAnsi="SimSun"/>
          <w:bCs/>
        </w:rPr>
        <w:t>学分，任选</w:t>
      </w:r>
      <w:r>
        <w:rPr>
          <w:rFonts w:ascii="SimSun" w:hAnsi="SimSun"/>
          <w:bCs/>
        </w:rPr>
        <w:t>2</w:t>
      </w:r>
      <w:r>
        <w:rPr>
          <w:rFonts w:hint="eastAsia" w:ascii="SimSun" w:hAnsi="SimSun"/>
          <w:bCs/>
        </w:rPr>
        <w:t>学分，课堂教学</w:t>
      </w:r>
      <w:r>
        <w:rPr>
          <w:rFonts w:ascii="SimSun" w:hAnsi="SimSun"/>
          <w:bCs/>
        </w:rPr>
        <w:t>16</w:t>
      </w:r>
      <w:r>
        <w:rPr>
          <w:rFonts w:hint="eastAsia" w:ascii="SimSun" w:hAnsi="SimSun"/>
          <w:bCs/>
        </w:rPr>
        <w:t>学分，实践教学</w:t>
      </w:r>
      <w:r>
        <w:rPr>
          <w:rFonts w:ascii="SimSun" w:hAnsi="SimSun"/>
          <w:bCs/>
        </w:rPr>
        <w:t>4</w:t>
      </w:r>
      <w:r>
        <w:rPr>
          <w:rFonts w:hint="eastAsia" w:ascii="SimSun" w:hAnsi="SimSun"/>
          <w:bCs/>
        </w:rPr>
        <w:t>学分。</w:t>
      </w:r>
    </w:p>
    <w:p>
      <w:pPr>
        <w:spacing w:before="156" w:beforeLines="50" w:after="156" w:afterLines="50"/>
        <w:ind w:firstLine="420" w:firstLineChars="200"/>
        <w:rPr>
          <w:rFonts w:ascii="SimSun"/>
          <w:bCs/>
        </w:rPr>
      </w:pPr>
      <w:r>
        <w:rPr>
          <w:rFonts w:hint="eastAsia" w:ascii="SimSun" w:hAnsi="SimSun"/>
          <w:bCs/>
        </w:rPr>
        <w:t>（</w:t>
      </w:r>
      <w:r>
        <w:rPr>
          <w:rFonts w:ascii="SimSun" w:hAnsi="SimSun"/>
          <w:bCs/>
        </w:rPr>
        <w:t>2</w:t>
      </w:r>
      <w:r>
        <w:rPr>
          <w:rFonts w:hint="eastAsia" w:ascii="SimSun" w:hAnsi="SimSun"/>
          <w:bCs/>
        </w:rPr>
        <w:t>）大学外语课程模块（学生须在本模块中，完成</w:t>
      </w:r>
      <w:r>
        <w:rPr>
          <w:rFonts w:ascii="SimSun" w:hAnsi="SimSun"/>
          <w:bCs/>
        </w:rPr>
        <w:t>12</w:t>
      </w:r>
      <w:r>
        <w:rPr>
          <w:rFonts w:hint="eastAsia" w:ascii="SimSun" w:hAnsi="SimSun"/>
          <w:bCs/>
        </w:rPr>
        <w:t>学分必修课程）</w:t>
      </w:r>
    </w:p>
    <w:tbl>
      <w:tblPr>
        <w:tblStyle w:val="13"/>
        <w:tblW w:w="946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40"/>
        <w:gridCol w:w="540"/>
        <w:gridCol w:w="540"/>
        <w:gridCol w:w="540"/>
        <w:gridCol w:w="900"/>
        <w:gridCol w:w="540"/>
        <w:gridCol w:w="540"/>
        <w:gridCol w:w="13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95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w:t>
            </w:r>
          </w:p>
          <w:p>
            <w:pPr>
              <w:snapToGrid w:val="0"/>
              <w:spacing w:line="280" w:lineRule="exact"/>
              <w:jc w:val="center"/>
              <w:rPr>
                <w:rFonts w:ascii="SimSun"/>
                <w:sz w:val="18"/>
                <w:szCs w:val="18"/>
              </w:rPr>
            </w:pPr>
            <w:r>
              <w:rPr>
                <w:rFonts w:hint="eastAsia" w:ascii="SimSun" w:hAnsi="SimSu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周</w:t>
            </w:r>
          </w:p>
          <w:p>
            <w:pPr>
              <w:snapToGrid w:val="0"/>
              <w:spacing w:line="280" w:lineRule="exact"/>
              <w:jc w:val="center"/>
              <w:rPr>
                <w:rFonts w:ascii="SimSun"/>
                <w:sz w:val="18"/>
                <w:szCs w:val="18"/>
              </w:rPr>
            </w:pPr>
            <w:r>
              <w:rPr>
                <w:rFonts w:hint="eastAsia" w:ascii="SimSun" w:hAnsi="SimSun"/>
                <w:sz w:val="18"/>
                <w:szCs w:val="18"/>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考核</w:t>
            </w:r>
          </w:p>
          <w:p>
            <w:pPr>
              <w:snapToGrid w:val="0"/>
              <w:spacing w:line="280" w:lineRule="exact"/>
              <w:jc w:val="center"/>
              <w:rPr>
                <w:rFonts w:ascii="SimSun"/>
                <w:sz w:val="18"/>
                <w:szCs w:val="18"/>
              </w:rPr>
            </w:pPr>
            <w:r>
              <w:rPr>
                <w:rFonts w:hint="eastAsia" w:ascii="SimSun" w:hAnsi="SimSun"/>
                <w:sz w:val="18"/>
                <w:szCs w:val="18"/>
              </w:rPr>
              <w:t>方式</w:t>
            </w:r>
          </w:p>
        </w:tc>
        <w:tc>
          <w:tcPr>
            <w:tcW w:w="1311"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57"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2520" w:type="dxa"/>
            <w:vMerge w:val="continue"/>
            <w:tcMar>
              <w:top w:w="57" w:type="dxa"/>
              <w:left w:w="57" w:type="dxa"/>
              <w:bottom w:w="57" w:type="dxa"/>
              <w:right w:w="57" w:type="dxa"/>
            </w:tcMar>
            <w:vAlign w:val="center"/>
          </w:tcPr>
          <w:p>
            <w:pPr>
              <w:widowControl/>
              <w:snapToGrid w:val="0"/>
              <w:spacing w:line="280" w:lineRule="exact"/>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合计</w:t>
            </w:r>
          </w:p>
        </w:tc>
        <w:tc>
          <w:tcPr>
            <w:tcW w:w="540" w:type="dxa"/>
            <w:tcMar>
              <w:top w:w="57" w:type="dxa"/>
              <w:left w:w="57" w:type="dxa"/>
              <w:bottom w:w="57" w:type="dxa"/>
              <w:right w:w="57" w:type="dxa"/>
            </w:tcMar>
            <w:vAlign w:val="center"/>
          </w:tcPr>
          <w:p>
            <w:pPr>
              <w:spacing w:line="280" w:lineRule="exact"/>
              <w:ind w:left="-57" w:leftChars="-27" w:right="-57" w:rightChars="-27"/>
              <w:jc w:val="center"/>
              <w:rPr>
                <w:rFonts w:ascii="SimSun"/>
                <w:sz w:val="18"/>
              </w:rPr>
            </w:pPr>
            <w:r>
              <w:rPr>
                <w:rFonts w:hint="eastAsia" w:ascii="SimSun" w:hAnsi="SimSu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90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1311"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95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52000101</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大学英语Ⅰ</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900" w:type="dxa"/>
            <w:tcMar>
              <w:top w:w="57" w:type="dxa"/>
              <w:left w:w="57" w:type="dxa"/>
              <w:bottom w:w="57" w:type="dxa"/>
              <w:right w:w="57" w:type="dxa"/>
            </w:tcMar>
            <w:vAlign w:val="center"/>
          </w:tcPr>
          <w:p>
            <w:pPr>
              <w:spacing w:line="280" w:lineRule="exact"/>
              <w:ind w:left="-108" w:right="-108"/>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540" w:type="dxa"/>
            <w:tcMar>
              <w:top w:w="57" w:type="dxa"/>
              <w:left w:w="57" w:type="dxa"/>
              <w:bottom w:w="57" w:type="dxa"/>
              <w:right w:w="57" w:type="dxa"/>
            </w:tcMar>
            <w:vAlign w:val="center"/>
          </w:tcPr>
          <w:p>
            <w:pPr>
              <w:spacing w:line="280" w:lineRule="exact"/>
              <w:ind w:left="-108" w:right="-108"/>
              <w:jc w:val="center"/>
              <w:rPr>
                <w:rFonts w:ascii="SimSun"/>
                <w:sz w:val="18"/>
              </w:rPr>
            </w:pPr>
            <w:r>
              <w:rPr>
                <w:rFonts w:hint="eastAsia" w:ascii="SimSun" w:hAnsi="SimSun"/>
                <w:sz w:val="18"/>
              </w:rPr>
              <w:t>考试</w:t>
            </w:r>
          </w:p>
        </w:tc>
        <w:tc>
          <w:tcPr>
            <w:tcW w:w="1311" w:type="dxa"/>
            <w:vMerge w:val="restart"/>
            <w:tcMar>
              <w:top w:w="57" w:type="dxa"/>
              <w:left w:w="57" w:type="dxa"/>
              <w:bottom w:w="57" w:type="dxa"/>
              <w:right w:w="57" w:type="dxa"/>
            </w:tcMar>
            <w:vAlign w:val="center"/>
          </w:tcPr>
          <w:p>
            <w:pPr>
              <w:spacing w:line="280" w:lineRule="exact"/>
              <w:rPr>
                <w:rFonts w:ascii="SimSun"/>
                <w:sz w:val="15"/>
                <w:szCs w:val="15"/>
              </w:rPr>
            </w:pPr>
            <w:r>
              <w:rPr>
                <w:rFonts w:hint="eastAsia" w:ascii="SimSun" w:hAnsi="SimSun"/>
                <w:sz w:val="15"/>
                <w:szCs w:val="15"/>
              </w:rPr>
              <w:t>大学俄语、大学日语根据特殊专业需求开设。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95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52000102</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大学英语Ⅱ</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900" w:type="dxa"/>
            <w:tcMar>
              <w:top w:w="57" w:type="dxa"/>
              <w:left w:w="57" w:type="dxa"/>
              <w:bottom w:w="57" w:type="dxa"/>
              <w:right w:w="57" w:type="dxa"/>
            </w:tcMar>
            <w:vAlign w:val="center"/>
          </w:tcPr>
          <w:p>
            <w:pPr>
              <w:spacing w:line="280" w:lineRule="exact"/>
              <w:ind w:left="-108" w:right="-108"/>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540" w:type="dxa"/>
            <w:tcMar>
              <w:top w:w="57" w:type="dxa"/>
              <w:left w:w="57" w:type="dxa"/>
              <w:bottom w:w="57" w:type="dxa"/>
              <w:right w:w="57" w:type="dxa"/>
            </w:tcMar>
            <w:vAlign w:val="center"/>
          </w:tcPr>
          <w:p>
            <w:pPr>
              <w:spacing w:line="280" w:lineRule="exact"/>
              <w:ind w:left="-108" w:right="-108"/>
              <w:jc w:val="center"/>
              <w:rPr>
                <w:rFonts w:ascii="SimSun"/>
                <w:sz w:val="18"/>
              </w:rPr>
            </w:pPr>
            <w:r>
              <w:rPr>
                <w:rFonts w:hint="eastAsia" w:ascii="SimSun" w:hAnsi="SimSun"/>
                <w:sz w:val="18"/>
              </w:rPr>
              <w:t>考试</w:t>
            </w:r>
          </w:p>
        </w:tc>
        <w:tc>
          <w:tcPr>
            <w:tcW w:w="1311" w:type="dxa"/>
            <w:vMerge w:val="continue"/>
            <w:tcMar>
              <w:top w:w="57" w:type="dxa"/>
              <w:left w:w="57" w:type="dxa"/>
              <w:bottom w:w="57" w:type="dxa"/>
              <w:right w:w="57" w:type="dxa"/>
            </w:tcMar>
            <w:vAlign w:val="center"/>
          </w:tcPr>
          <w:p>
            <w:pPr>
              <w:spacing w:line="280" w:lineRule="exact"/>
              <w:jc w:val="center"/>
              <w:rPr>
                <w:rFonts w:ascii="SimSun"/>
                <w:sz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6" w:hRule="atLeast"/>
          <w:jc w:val="center"/>
        </w:trPr>
        <w:tc>
          <w:tcPr>
            <w:tcW w:w="95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52000103</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大学英语Ⅲ</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900" w:type="dxa"/>
            <w:tcMar>
              <w:top w:w="57" w:type="dxa"/>
              <w:left w:w="57" w:type="dxa"/>
              <w:bottom w:w="57" w:type="dxa"/>
              <w:right w:w="57" w:type="dxa"/>
            </w:tcMar>
            <w:vAlign w:val="center"/>
          </w:tcPr>
          <w:p>
            <w:pPr>
              <w:spacing w:line="280" w:lineRule="exact"/>
              <w:ind w:left="-108" w:right="-108"/>
              <w:jc w:val="center"/>
              <w:rPr>
                <w:rFonts w:ascii="SimSun"/>
                <w:sz w:val="18"/>
              </w:rPr>
            </w:pPr>
            <w:r>
              <w:rPr>
                <w:rFonts w:ascii="SimSun" w:hAnsi="SimSun"/>
                <w:sz w:val="18"/>
              </w:rPr>
              <w:t>3</w:t>
            </w:r>
          </w:p>
        </w:tc>
        <w:tc>
          <w:tcPr>
            <w:tcW w:w="540" w:type="dxa"/>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540" w:type="dxa"/>
            <w:tcMar>
              <w:top w:w="57" w:type="dxa"/>
              <w:left w:w="57" w:type="dxa"/>
              <w:bottom w:w="57" w:type="dxa"/>
              <w:right w:w="57" w:type="dxa"/>
            </w:tcMar>
            <w:vAlign w:val="center"/>
          </w:tcPr>
          <w:p>
            <w:pPr>
              <w:spacing w:line="280" w:lineRule="exact"/>
              <w:ind w:left="-108" w:right="-108"/>
              <w:jc w:val="center"/>
              <w:rPr>
                <w:rFonts w:ascii="SimSun"/>
                <w:sz w:val="18"/>
              </w:rPr>
            </w:pPr>
            <w:r>
              <w:rPr>
                <w:rFonts w:hint="eastAsia" w:ascii="SimSun" w:hAnsi="SimSun"/>
                <w:sz w:val="18"/>
              </w:rPr>
              <w:t>考试</w:t>
            </w:r>
          </w:p>
        </w:tc>
        <w:tc>
          <w:tcPr>
            <w:tcW w:w="1311" w:type="dxa"/>
            <w:vMerge w:val="continue"/>
            <w:tcMar>
              <w:top w:w="57" w:type="dxa"/>
              <w:left w:w="57" w:type="dxa"/>
              <w:bottom w:w="57" w:type="dxa"/>
              <w:right w:w="57" w:type="dxa"/>
            </w:tcMar>
            <w:vAlign w:val="center"/>
          </w:tcPr>
          <w:p>
            <w:pPr>
              <w:spacing w:line="280" w:lineRule="exact"/>
              <w:jc w:val="center"/>
              <w:rPr>
                <w:rFonts w:ascii="SimSun"/>
                <w:sz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957"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52000104</w:t>
            </w:r>
          </w:p>
        </w:tc>
        <w:tc>
          <w:tcPr>
            <w:tcW w:w="2520" w:type="dxa"/>
            <w:tcBorders>
              <w:bottom w:val="single" w:color="auto" w:sz="12" w:space="0"/>
            </w:tcBorders>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大学英语Ⅳ</w:t>
            </w:r>
          </w:p>
        </w:tc>
        <w:tc>
          <w:tcPr>
            <w:tcW w:w="540"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p>
        </w:tc>
        <w:tc>
          <w:tcPr>
            <w:tcW w:w="540" w:type="dxa"/>
            <w:tcBorders>
              <w:bottom w:val="single" w:color="auto" w:sz="12" w:space="0"/>
            </w:tcBorders>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900" w:type="dxa"/>
            <w:tcBorders>
              <w:bottom w:val="single" w:color="auto" w:sz="12" w:space="0"/>
            </w:tcBorders>
            <w:tcMar>
              <w:top w:w="57" w:type="dxa"/>
              <w:left w:w="57" w:type="dxa"/>
              <w:bottom w:w="57" w:type="dxa"/>
              <w:right w:w="57" w:type="dxa"/>
            </w:tcMar>
            <w:vAlign w:val="center"/>
          </w:tcPr>
          <w:p>
            <w:pPr>
              <w:spacing w:line="280" w:lineRule="exact"/>
              <w:ind w:left="-108" w:right="-108"/>
              <w:jc w:val="center"/>
              <w:rPr>
                <w:rFonts w:ascii="SimSun"/>
                <w:sz w:val="18"/>
              </w:rPr>
            </w:pPr>
            <w:r>
              <w:rPr>
                <w:rFonts w:ascii="SimSun" w:hAnsi="SimSun"/>
                <w:sz w:val="18"/>
              </w:rPr>
              <w:t>4</w:t>
            </w:r>
          </w:p>
        </w:tc>
        <w:tc>
          <w:tcPr>
            <w:tcW w:w="540" w:type="dxa"/>
            <w:tcBorders>
              <w:bottom w:val="single" w:color="auto" w:sz="12" w:space="0"/>
            </w:tcBorders>
            <w:tcMar>
              <w:top w:w="57" w:type="dxa"/>
              <w:left w:w="57" w:type="dxa"/>
              <w:bottom w:w="57" w:type="dxa"/>
              <w:right w:w="57" w:type="dxa"/>
            </w:tcMar>
            <w:vAlign w:val="center"/>
          </w:tcPr>
          <w:p>
            <w:pPr>
              <w:spacing w:line="280" w:lineRule="exact"/>
              <w:ind w:left="2" w:hanging="1" w:hangingChars="1"/>
              <w:jc w:val="center"/>
              <w:rPr>
                <w:rFonts w:ascii="SimSun"/>
                <w:sz w:val="18"/>
              </w:rPr>
            </w:pPr>
            <w:r>
              <w:rPr>
                <w:rFonts w:ascii="SimSun" w:hAnsi="SimSun"/>
                <w:sz w:val="18"/>
              </w:rPr>
              <w:t>3</w:t>
            </w:r>
          </w:p>
        </w:tc>
        <w:tc>
          <w:tcPr>
            <w:tcW w:w="540" w:type="dxa"/>
            <w:tcBorders>
              <w:bottom w:val="single" w:color="auto" w:sz="12" w:space="0"/>
            </w:tcBorders>
            <w:tcMar>
              <w:top w:w="57" w:type="dxa"/>
              <w:left w:w="57" w:type="dxa"/>
              <w:bottom w:w="57" w:type="dxa"/>
              <w:right w:w="57" w:type="dxa"/>
            </w:tcMar>
            <w:vAlign w:val="center"/>
          </w:tcPr>
          <w:p>
            <w:pPr>
              <w:spacing w:line="280" w:lineRule="exact"/>
              <w:ind w:left="-108" w:right="-108"/>
              <w:jc w:val="center"/>
              <w:rPr>
                <w:rFonts w:ascii="SimSun"/>
                <w:sz w:val="18"/>
              </w:rPr>
            </w:pPr>
            <w:r>
              <w:rPr>
                <w:rFonts w:hint="eastAsia" w:ascii="SimSun" w:hAnsi="SimSun"/>
                <w:sz w:val="18"/>
              </w:rPr>
              <w:t>考试</w:t>
            </w:r>
          </w:p>
        </w:tc>
        <w:tc>
          <w:tcPr>
            <w:tcW w:w="1311" w:type="dxa"/>
            <w:vMerge w:val="continue"/>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rPr>
            </w:pPr>
          </w:p>
        </w:tc>
      </w:tr>
    </w:tbl>
    <w:p>
      <w:pPr>
        <w:spacing w:before="156" w:beforeLines="50" w:after="156" w:afterLines="50"/>
        <w:ind w:firstLine="420" w:firstLineChars="200"/>
        <w:rPr>
          <w:rFonts w:ascii="SimSun"/>
          <w:bCs/>
        </w:rPr>
      </w:pPr>
      <w:r>
        <w:rPr>
          <w:rFonts w:hint="eastAsia" w:ascii="SimSun" w:hAnsi="SimSun"/>
          <w:bCs/>
        </w:rPr>
        <w:t>（</w:t>
      </w:r>
      <w:r>
        <w:rPr>
          <w:rFonts w:ascii="SimSun" w:hAnsi="SimSun"/>
          <w:bCs/>
        </w:rPr>
        <w:t>3</w:t>
      </w:r>
      <w:r>
        <w:rPr>
          <w:rFonts w:hint="eastAsia" w:ascii="SimSun" w:hAnsi="SimSun"/>
          <w:bCs/>
        </w:rPr>
        <w:t>）体育与健康课程模块（学生须在本模块中完成</w:t>
      </w:r>
      <w:r>
        <w:rPr>
          <w:rFonts w:ascii="SimSun" w:hAnsi="SimSun"/>
          <w:bCs/>
        </w:rPr>
        <w:t>4</w:t>
      </w:r>
      <w:r>
        <w:rPr>
          <w:rFonts w:hint="eastAsia" w:ascii="SimSun" w:hAnsi="SimSun"/>
          <w:bCs/>
        </w:rPr>
        <w:t>学分必修课程并通过《国家学生体质健康标准》测试）</w:t>
      </w:r>
    </w:p>
    <w:tbl>
      <w:tblPr>
        <w:tblStyle w:val="13"/>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40"/>
        <w:gridCol w:w="540"/>
        <w:gridCol w:w="540"/>
        <w:gridCol w:w="540"/>
        <w:gridCol w:w="900"/>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957"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w:t>
            </w:r>
          </w:p>
          <w:p>
            <w:pPr>
              <w:snapToGrid w:val="0"/>
              <w:spacing w:line="280" w:lineRule="exact"/>
              <w:jc w:val="center"/>
              <w:rPr>
                <w:rFonts w:ascii="SimSun"/>
                <w:sz w:val="18"/>
                <w:szCs w:val="18"/>
              </w:rPr>
            </w:pPr>
            <w:r>
              <w:rPr>
                <w:rFonts w:hint="eastAsia" w:ascii="SimSun" w:hAnsi="SimSu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周</w:t>
            </w:r>
          </w:p>
          <w:p>
            <w:pPr>
              <w:snapToGrid w:val="0"/>
              <w:spacing w:line="280" w:lineRule="exact"/>
              <w:jc w:val="center"/>
              <w:rPr>
                <w:rFonts w:ascii="SimSun"/>
                <w:sz w:val="18"/>
                <w:szCs w:val="18"/>
              </w:rPr>
            </w:pPr>
            <w:r>
              <w:rPr>
                <w:rFonts w:hint="eastAsia" w:ascii="SimSun" w:hAnsi="SimSun"/>
                <w:sz w:val="18"/>
                <w:szCs w:val="18"/>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考核</w:t>
            </w:r>
          </w:p>
          <w:p>
            <w:pPr>
              <w:snapToGrid w:val="0"/>
              <w:spacing w:line="280" w:lineRule="exact"/>
              <w:jc w:val="center"/>
              <w:rPr>
                <w:rFonts w:ascii="SimSun"/>
                <w:sz w:val="18"/>
                <w:szCs w:val="18"/>
              </w:rPr>
            </w:pPr>
            <w:r>
              <w:rPr>
                <w:rFonts w:hint="eastAsia" w:ascii="SimSun" w:hAnsi="SimSun"/>
                <w:sz w:val="18"/>
                <w:szCs w:val="18"/>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957"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252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合计</w:t>
            </w: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90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43000101</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大学体育Ⅰ</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2</w:t>
            </w:r>
          </w:p>
        </w:tc>
        <w:tc>
          <w:tcPr>
            <w:tcW w:w="90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w:t>
            </w:r>
            <w:r>
              <w:rPr>
                <w:rFonts w:hint="eastAsia" w:ascii="SimSun" w:hAnsi="SimSun"/>
                <w:sz w:val="18"/>
              </w:rPr>
              <w:t>体育综合</w:t>
            </w:r>
            <w:r>
              <w:rPr>
                <w:rFonts w:ascii="SimSun" w:hAnsi="SimSu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43000102</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大学体育Ⅱ</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2</w:t>
            </w:r>
          </w:p>
        </w:tc>
        <w:tc>
          <w:tcPr>
            <w:tcW w:w="90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w:t>
            </w:r>
            <w:r>
              <w:rPr>
                <w:rFonts w:hint="eastAsia" w:ascii="SimSun" w:hAnsi="SimSun"/>
                <w:sz w:val="18"/>
              </w:rPr>
              <w:t>体育综合</w:t>
            </w:r>
            <w:r>
              <w:rPr>
                <w:rFonts w:ascii="SimSun" w:hAnsi="SimSu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957"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43000103</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大学体育Ⅲ</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2</w:t>
            </w:r>
          </w:p>
        </w:tc>
        <w:tc>
          <w:tcPr>
            <w:tcW w:w="90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w:t>
            </w:r>
            <w:r>
              <w:rPr>
                <w:rFonts w:hint="eastAsia" w:ascii="SimSun" w:hAnsi="SimSun"/>
                <w:sz w:val="18"/>
              </w:rPr>
              <w:t>体育选项</w:t>
            </w:r>
            <w:r>
              <w:rPr>
                <w:rFonts w:ascii="SimSun" w:hAnsi="SimSu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957" w:type="dxa"/>
            <w:tcBorders>
              <w:left w:val="nil"/>
              <w:bottom w:val="single" w:color="auto" w:sz="2" w:space="0"/>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43000104</w:t>
            </w:r>
          </w:p>
        </w:tc>
        <w:tc>
          <w:tcPr>
            <w:tcW w:w="252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大学体育Ⅳ</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ind w:firstLine="108"/>
              <w:jc w:val="center"/>
              <w:rPr>
                <w:rFonts w:ascii="SimSun"/>
                <w:sz w:val="18"/>
              </w:rPr>
            </w:pPr>
            <w:r>
              <w:rPr>
                <w:rFonts w:ascii="SimSun" w:hAnsi="SimSun"/>
                <w:sz w:val="18"/>
              </w:rPr>
              <w:t>2</w:t>
            </w:r>
          </w:p>
        </w:tc>
        <w:tc>
          <w:tcPr>
            <w:tcW w:w="90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bottom w:val="single" w:color="auto" w:sz="2" w:space="0"/>
              <w:righ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w:t>
            </w:r>
            <w:r>
              <w:rPr>
                <w:rFonts w:hint="eastAsia" w:ascii="SimSun" w:hAnsi="SimSun"/>
                <w:sz w:val="18"/>
              </w:rPr>
              <w:t>体育选项</w:t>
            </w:r>
            <w:r>
              <w:rPr>
                <w:rFonts w:ascii="SimSun" w:hAnsi="SimSu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 w:hRule="atLeast"/>
          <w:jc w:val="center"/>
        </w:trPr>
        <w:tc>
          <w:tcPr>
            <w:tcW w:w="957" w:type="dxa"/>
            <w:tcBorders>
              <w:top w:val="single" w:color="auto" w:sz="2" w:space="0"/>
              <w:left w:val="nil"/>
              <w:bottom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2520" w:type="dxa"/>
            <w:tcBorders>
              <w:bottom w:val="single" w:color="auto" w:sz="12" w:space="0"/>
            </w:tcBorders>
            <w:tcMar>
              <w:top w:w="57" w:type="dxa"/>
              <w:left w:w="57" w:type="dxa"/>
              <w:bottom w:w="57" w:type="dxa"/>
              <w:right w:w="57" w:type="dxa"/>
            </w:tcMar>
            <w:vAlign w:val="center"/>
          </w:tcPr>
          <w:p>
            <w:pPr>
              <w:spacing w:line="280" w:lineRule="exact"/>
              <w:rPr>
                <w:rFonts w:ascii="SimSun"/>
                <w:sz w:val="18"/>
                <w:szCs w:val="18"/>
              </w:rPr>
            </w:pPr>
            <w:r>
              <w:rPr>
                <w:rFonts w:hint="eastAsia" w:ascii="SimSun" w:hAnsi="SimSun"/>
                <w:sz w:val="18"/>
              </w:rPr>
              <w:t>《国家学生体质健康标准》</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必修</w:t>
            </w:r>
          </w:p>
        </w:tc>
        <w:tc>
          <w:tcPr>
            <w:tcW w:w="3060" w:type="dxa"/>
            <w:gridSpan w:val="5"/>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自主锻炼，每学年测试一次</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ascii="SimSun" w:hAnsi="SimSun"/>
                <w:sz w:val="18"/>
                <w:szCs w:val="18"/>
              </w:rPr>
              <w:t>—</w:t>
            </w:r>
          </w:p>
        </w:tc>
        <w:tc>
          <w:tcPr>
            <w:tcW w:w="540" w:type="dxa"/>
            <w:tcBorders>
              <w:bottom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1311" w:type="dxa"/>
            <w:tcBorders>
              <w:top w:val="single" w:color="auto" w:sz="2" w:space="0"/>
              <w:bottom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不计学分</w:t>
            </w:r>
          </w:p>
        </w:tc>
      </w:tr>
    </w:tbl>
    <w:p>
      <w:pPr>
        <w:spacing w:line="360" w:lineRule="auto"/>
        <w:ind w:firstLine="420" w:firstLineChars="200"/>
      </w:pPr>
      <w:r>
        <w:rPr>
          <w:rFonts w:hint="eastAsia"/>
        </w:rPr>
        <w:t>《国家学生体质健康标准》以学生自主锻炼为主，四年不断线，学校每学年集中组织一次测试，测试不合格者不能毕业。具体要求见《西北师范大学〈学生体质健康标准〉实施办法（试行）》。</w:t>
      </w:r>
    </w:p>
    <w:p>
      <w:pPr>
        <w:spacing w:line="360" w:lineRule="auto"/>
        <w:ind w:firstLine="420" w:firstLineChars="200"/>
        <w:rPr>
          <w:rFonts w:ascii="SimSun"/>
          <w:bCs/>
        </w:rPr>
      </w:pPr>
      <w:r>
        <w:rPr>
          <w:rFonts w:hint="eastAsia" w:ascii="SimSun" w:hAnsi="SimSun"/>
          <w:bCs/>
        </w:rPr>
        <w:t>（</w:t>
      </w:r>
      <w:r>
        <w:rPr>
          <w:rFonts w:ascii="SimSun" w:hAnsi="SimSun"/>
          <w:bCs/>
        </w:rPr>
        <w:t>4</w:t>
      </w:r>
      <w:r>
        <w:rPr>
          <w:rFonts w:hint="eastAsia" w:ascii="SimSun" w:hAnsi="SimSun"/>
          <w:bCs/>
        </w:rPr>
        <w:t>）计算机应用课程模块（学生须在本模块中完成</w:t>
      </w:r>
      <w:r>
        <w:rPr>
          <w:rFonts w:ascii="SimSun" w:hAnsi="SimSun"/>
          <w:bCs/>
        </w:rPr>
        <w:t>2</w:t>
      </w:r>
      <w:r>
        <w:rPr>
          <w:rFonts w:hint="eastAsia" w:ascii="SimSun" w:hAnsi="SimSun"/>
          <w:bCs/>
        </w:rPr>
        <w:t>学分必修、</w:t>
      </w:r>
      <w:r>
        <w:rPr>
          <w:rFonts w:ascii="SimSun" w:hAnsi="SimSun"/>
          <w:bCs/>
        </w:rPr>
        <w:t>2.5</w:t>
      </w:r>
      <w:r>
        <w:rPr>
          <w:rFonts w:hint="eastAsia" w:ascii="SimSun" w:hAnsi="SimSun"/>
          <w:bCs/>
        </w:rPr>
        <w:t>学分限选课程）</w:t>
      </w:r>
    </w:p>
    <w:p>
      <w:pPr>
        <w:spacing w:line="360" w:lineRule="auto"/>
        <w:ind w:firstLine="420" w:firstLineChars="200"/>
        <w:rPr>
          <w:rFonts w:ascii="SimSun"/>
          <w:bCs/>
        </w:rPr>
      </w:pPr>
      <w:r>
        <w:rPr>
          <w:rFonts w:hint="eastAsia" w:ascii="SimSun" w:hAnsi="SimSun"/>
          <w:bCs/>
        </w:rPr>
        <w:t>按照分类指导原则，针对专业特点和培养要求，对不同专业设置不同的课程模块，加强实践操作，使用灵活多样的教学和考试评价方式。</w:t>
      </w:r>
    </w:p>
    <w:tbl>
      <w:tblPr>
        <w:tblStyle w:val="13"/>
        <w:tblW w:w="9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750"/>
        <w:gridCol w:w="607"/>
        <w:gridCol w:w="540"/>
        <w:gridCol w:w="540"/>
        <w:gridCol w:w="540"/>
        <w:gridCol w:w="540"/>
        <w:gridCol w:w="893"/>
        <w:gridCol w:w="7"/>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974"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课程编号</w:t>
            </w:r>
          </w:p>
        </w:tc>
        <w:tc>
          <w:tcPr>
            <w:tcW w:w="275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课程名称</w:t>
            </w:r>
          </w:p>
        </w:tc>
        <w:tc>
          <w:tcPr>
            <w:tcW w:w="60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w:t>
            </w:r>
          </w:p>
          <w:p>
            <w:pPr>
              <w:snapToGrid w:val="0"/>
              <w:spacing w:line="280" w:lineRule="exact"/>
              <w:jc w:val="center"/>
              <w:rPr>
                <w:rFonts w:ascii="SimSun"/>
                <w:sz w:val="18"/>
                <w:szCs w:val="18"/>
              </w:rPr>
            </w:pPr>
            <w:r>
              <w:rPr>
                <w:rFonts w:hint="eastAsia" w:ascii="SimSun" w:hAnsi="SimSun"/>
                <w:sz w:val="18"/>
                <w:szCs w:val="18"/>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周</w:t>
            </w:r>
          </w:p>
          <w:p>
            <w:pPr>
              <w:snapToGrid w:val="0"/>
              <w:spacing w:line="280" w:lineRule="exact"/>
              <w:jc w:val="center"/>
              <w:rPr>
                <w:rFonts w:ascii="SimSun"/>
                <w:sz w:val="18"/>
                <w:szCs w:val="18"/>
              </w:rPr>
            </w:pPr>
            <w:r>
              <w:rPr>
                <w:rFonts w:hint="eastAsia" w:ascii="SimSun" w:hAnsi="SimSun"/>
                <w:sz w:val="18"/>
                <w:szCs w:val="18"/>
              </w:rPr>
              <w:t>学时</w:t>
            </w:r>
          </w:p>
        </w:tc>
        <w:tc>
          <w:tcPr>
            <w:tcW w:w="900" w:type="dxa"/>
            <w:gridSpan w:val="2"/>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开课学期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sz w:val="18"/>
                <w:szCs w:val="18"/>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考核</w:t>
            </w:r>
          </w:p>
          <w:p>
            <w:pPr>
              <w:snapToGrid w:val="0"/>
              <w:spacing w:line="280" w:lineRule="exact"/>
              <w:jc w:val="center"/>
              <w:rPr>
                <w:rFonts w:ascii="SimSun"/>
                <w:sz w:val="18"/>
                <w:szCs w:val="18"/>
              </w:rPr>
            </w:pPr>
            <w:r>
              <w:rPr>
                <w:rFonts w:hint="eastAsia" w:ascii="SimSun" w:hAnsi="SimSun"/>
                <w:sz w:val="18"/>
                <w:szCs w:val="18"/>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974"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275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607"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合计</w:t>
            </w: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讲授</w:t>
            </w:r>
          </w:p>
        </w:tc>
        <w:tc>
          <w:tcPr>
            <w:tcW w:w="540"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实践</w:t>
            </w: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900" w:type="dxa"/>
            <w:gridSpan w:val="2"/>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0"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71000101</w:t>
            </w:r>
          </w:p>
        </w:tc>
        <w:tc>
          <w:tcPr>
            <w:tcW w:w="275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大学计算机</w:t>
            </w:r>
          </w:p>
        </w:tc>
        <w:tc>
          <w:tcPr>
            <w:tcW w:w="60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72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2+2</w:t>
            </w:r>
          </w:p>
        </w:tc>
        <w:tc>
          <w:tcPr>
            <w:tcW w:w="900" w:type="dxa"/>
            <w:gridSpan w:val="2"/>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160" w:lineRule="exact"/>
              <w:rPr>
                <w:rFonts w:ascii="SimSun"/>
                <w:sz w:val="18"/>
                <w:szCs w:val="18"/>
              </w:rPr>
            </w:pPr>
            <w:r>
              <w:rPr>
                <w:rFonts w:hint="eastAsia" w:ascii="SimSun"/>
                <w:sz w:val="18"/>
                <w:szCs w:val="18"/>
              </w:rPr>
              <w:t>全校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71000201</w:t>
            </w:r>
          </w:p>
        </w:tc>
        <w:tc>
          <w:tcPr>
            <w:tcW w:w="275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高级语言程序设计（理）</w:t>
            </w:r>
          </w:p>
        </w:tc>
        <w:tc>
          <w:tcPr>
            <w:tcW w:w="60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限选</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90</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3+2</w:t>
            </w:r>
          </w:p>
        </w:tc>
        <w:tc>
          <w:tcPr>
            <w:tcW w:w="900" w:type="dxa"/>
            <w:gridSpan w:val="2"/>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2.5</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160" w:lineRule="exact"/>
              <w:rPr>
                <w:rFonts w:ascii="SimSun"/>
                <w:sz w:val="18"/>
                <w:szCs w:val="18"/>
              </w:rPr>
            </w:pPr>
            <w:r>
              <w:rPr>
                <w:rFonts w:hint="eastAsia" w:ascii="SimSun" w:hAnsi="SimSun"/>
                <w:bCs/>
                <w:sz w:val="18"/>
                <w:szCs w:val="18"/>
              </w:rPr>
              <w:t>理工类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71000202</w:t>
            </w:r>
          </w:p>
        </w:tc>
        <w:tc>
          <w:tcPr>
            <w:tcW w:w="2750"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高级语言程序设计（文）</w:t>
            </w:r>
            <w:r>
              <w:rPr>
                <w:rFonts w:ascii="SimSun" w:hAnsi="SimSun"/>
                <w:sz w:val="18"/>
              </w:rPr>
              <w:t xml:space="preserve"> </w:t>
            </w:r>
          </w:p>
        </w:tc>
        <w:tc>
          <w:tcPr>
            <w:tcW w:w="60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限选</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90</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3+2</w:t>
            </w:r>
          </w:p>
        </w:tc>
        <w:tc>
          <w:tcPr>
            <w:tcW w:w="900" w:type="dxa"/>
            <w:gridSpan w:val="2"/>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2.5</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280" w:lineRule="exact"/>
              <w:rPr>
                <w:rFonts w:ascii="SimSun"/>
                <w:sz w:val="18"/>
                <w:szCs w:val="18"/>
              </w:rPr>
            </w:pPr>
            <w:r>
              <w:rPr>
                <w:rFonts w:hint="eastAsia" w:ascii="SimSun"/>
                <w:sz w:val="18"/>
                <w:szCs w:val="18"/>
              </w:rPr>
              <w:t>文管</w:t>
            </w:r>
            <w:r>
              <w:rPr>
                <w:rFonts w:hint="eastAsia" w:ascii="SimSun" w:hAnsi="SimSun"/>
                <w:bCs/>
                <w:sz w:val="18"/>
                <w:szCs w:val="18"/>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tcBorders>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71000203</w:t>
            </w:r>
          </w:p>
        </w:tc>
        <w:tc>
          <w:tcPr>
            <w:tcW w:w="2750" w:type="dxa"/>
            <w:tcMar>
              <w:top w:w="57" w:type="dxa"/>
              <w:left w:w="57" w:type="dxa"/>
              <w:bottom w:w="57" w:type="dxa"/>
              <w:right w:w="57" w:type="dxa"/>
            </w:tcMar>
            <w:vAlign w:val="center"/>
          </w:tcPr>
          <w:p>
            <w:pPr>
              <w:spacing w:line="280" w:lineRule="exact"/>
              <w:jc w:val="left"/>
              <w:rPr>
                <w:rFonts w:ascii="SimSun"/>
                <w:sz w:val="18"/>
              </w:rPr>
            </w:pPr>
            <w:r>
              <w:rPr>
                <w:rFonts w:hint="eastAsia" w:ascii="SimSun" w:hAnsi="SimSun"/>
                <w:sz w:val="18"/>
              </w:rPr>
              <w:t>计算机应用（艺）</w:t>
            </w:r>
          </w:p>
        </w:tc>
        <w:tc>
          <w:tcPr>
            <w:tcW w:w="60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限选</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90</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54</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36</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3+2</w:t>
            </w:r>
          </w:p>
        </w:tc>
        <w:tc>
          <w:tcPr>
            <w:tcW w:w="900" w:type="dxa"/>
            <w:gridSpan w:val="2"/>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2.5</w:t>
            </w:r>
          </w:p>
        </w:tc>
        <w:tc>
          <w:tcPr>
            <w:tcW w:w="540"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考试</w:t>
            </w:r>
          </w:p>
        </w:tc>
        <w:tc>
          <w:tcPr>
            <w:tcW w:w="1311" w:type="dxa"/>
            <w:tcBorders>
              <w:right w:val="nil"/>
            </w:tcBorders>
            <w:tcMar>
              <w:top w:w="57" w:type="dxa"/>
              <w:left w:w="57" w:type="dxa"/>
              <w:bottom w:w="57" w:type="dxa"/>
              <w:right w:w="57" w:type="dxa"/>
            </w:tcMar>
            <w:vAlign w:val="center"/>
          </w:tcPr>
          <w:p>
            <w:pPr>
              <w:spacing w:line="280" w:lineRule="exact"/>
              <w:rPr>
                <w:rFonts w:ascii="SimSun"/>
                <w:sz w:val="18"/>
                <w:szCs w:val="18"/>
              </w:rPr>
            </w:pPr>
            <w:r>
              <w:rPr>
                <w:rFonts w:hint="eastAsia" w:ascii="SimSun" w:hAnsi="SimSun"/>
                <w:bCs/>
                <w:sz w:val="18"/>
                <w:szCs w:val="18"/>
              </w:rPr>
              <w:t>艺术体育类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974" w:type="dxa"/>
            <w:tcBorders>
              <w:left w:val="nil"/>
              <w:bottom w:val="single" w:color="auto" w:sz="12" w:space="0"/>
            </w:tcBorders>
            <w:vAlign w:val="center"/>
          </w:tcPr>
          <w:p>
            <w:pPr>
              <w:spacing w:line="280" w:lineRule="exact"/>
              <w:jc w:val="center"/>
              <w:rPr>
                <w:rFonts w:ascii="SimSun"/>
                <w:sz w:val="18"/>
              </w:rPr>
            </w:pPr>
            <w:r>
              <w:rPr>
                <w:rFonts w:ascii="SimSun" w:hAnsi="SimSun"/>
                <w:sz w:val="18"/>
              </w:rPr>
              <w:t>71000204</w:t>
            </w:r>
          </w:p>
        </w:tc>
        <w:tc>
          <w:tcPr>
            <w:tcW w:w="2750" w:type="dxa"/>
            <w:tcBorders>
              <w:bottom w:val="single" w:color="auto" w:sz="12" w:space="0"/>
            </w:tcBorders>
            <w:vAlign w:val="center"/>
          </w:tcPr>
          <w:p>
            <w:pPr>
              <w:spacing w:line="280" w:lineRule="exact"/>
              <w:jc w:val="left"/>
              <w:rPr>
                <w:rFonts w:ascii="SimSun"/>
                <w:sz w:val="18"/>
              </w:rPr>
            </w:pPr>
            <w:r>
              <w:rPr>
                <w:rFonts w:hint="eastAsia" w:ascii="SimSun" w:hAnsi="SimSun"/>
                <w:sz w:val="18"/>
              </w:rPr>
              <w:t>计算机应用技术</w:t>
            </w:r>
          </w:p>
        </w:tc>
        <w:tc>
          <w:tcPr>
            <w:tcW w:w="607" w:type="dxa"/>
            <w:tcBorders>
              <w:bottom w:val="single" w:color="auto" w:sz="12" w:space="0"/>
            </w:tcBorders>
            <w:vAlign w:val="center"/>
          </w:tcPr>
          <w:p>
            <w:pPr>
              <w:spacing w:line="280" w:lineRule="exact"/>
              <w:jc w:val="center"/>
              <w:rPr>
                <w:rFonts w:ascii="SimSun"/>
                <w:sz w:val="18"/>
              </w:rPr>
            </w:pPr>
            <w:r>
              <w:rPr>
                <w:rFonts w:hint="eastAsia" w:ascii="SimSun" w:hAnsi="SimSun"/>
                <w:sz w:val="18"/>
              </w:rPr>
              <w:t>任选</w:t>
            </w:r>
          </w:p>
        </w:tc>
        <w:tc>
          <w:tcPr>
            <w:tcW w:w="3053" w:type="dxa"/>
            <w:gridSpan w:val="5"/>
            <w:tcBorders>
              <w:bottom w:val="single" w:color="auto" w:sz="12" w:space="0"/>
            </w:tcBorders>
            <w:vAlign w:val="center"/>
          </w:tcPr>
          <w:p>
            <w:pPr>
              <w:spacing w:line="280" w:lineRule="exact"/>
              <w:jc w:val="center"/>
              <w:rPr>
                <w:rFonts w:ascii="SimSun"/>
                <w:sz w:val="15"/>
                <w:szCs w:val="15"/>
              </w:rPr>
            </w:pPr>
            <w:r>
              <w:rPr>
                <w:rFonts w:hint="eastAsia" w:ascii="SimSun" w:hAnsi="SimSun"/>
                <w:sz w:val="15"/>
                <w:szCs w:val="15"/>
              </w:rPr>
              <w:t>参加我校组织的全国计算机等级考试并获得合格证书</w:t>
            </w:r>
          </w:p>
        </w:tc>
        <w:tc>
          <w:tcPr>
            <w:tcW w:w="547" w:type="dxa"/>
            <w:gridSpan w:val="2"/>
            <w:tcBorders>
              <w:bottom w:val="single" w:color="auto" w:sz="12" w:space="0"/>
            </w:tcBorders>
            <w:vAlign w:val="center"/>
          </w:tcPr>
          <w:p>
            <w:pPr>
              <w:spacing w:line="280" w:lineRule="exact"/>
              <w:jc w:val="center"/>
              <w:rPr>
                <w:rFonts w:ascii="SimSun"/>
                <w:sz w:val="18"/>
              </w:rPr>
            </w:pPr>
            <w:r>
              <w:rPr>
                <w:rFonts w:ascii="SimSun" w:hAnsi="SimSun"/>
                <w:sz w:val="18"/>
              </w:rPr>
              <w:t>1</w:t>
            </w:r>
          </w:p>
        </w:tc>
        <w:tc>
          <w:tcPr>
            <w:tcW w:w="1851" w:type="dxa"/>
            <w:gridSpan w:val="2"/>
            <w:tcBorders>
              <w:bottom w:val="single" w:color="auto" w:sz="12" w:space="0"/>
              <w:right w:val="nil"/>
            </w:tcBorders>
            <w:tcMar>
              <w:top w:w="57" w:type="dxa"/>
              <w:left w:w="57" w:type="dxa"/>
              <w:bottom w:w="57" w:type="dxa"/>
              <w:right w:w="57" w:type="dxa"/>
            </w:tcMar>
            <w:vAlign w:val="center"/>
          </w:tcPr>
          <w:p>
            <w:pPr>
              <w:spacing w:line="160" w:lineRule="exact"/>
              <w:rPr>
                <w:sz w:val="15"/>
                <w:szCs w:val="15"/>
              </w:rPr>
            </w:pPr>
            <w:r>
              <w:rPr>
                <w:rFonts w:hint="eastAsia" w:ascii="SimSun" w:hAnsi="SimSun"/>
                <w:bCs/>
                <w:sz w:val="13"/>
                <w:szCs w:val="13"/>
              </w:rPr>
              <w:t>艺术体育类专业通过国家一级，其他专业通过国家二级</w:t>
            </w:r>
          </w:p>
        </w:tc>
      </w:tr>
    </w:tbl>
    <w:p>
      <w:pPr>
        <w:spacing w:before="156" w:beforeLines="50" w:after="156" w:afterLines="50"/>
        <w:ind w:firstLine="420" w:firstLineChars="200"/>
        <w:rPr>
          <w:rFonts w:ascii="SimSun"/>
        </w:rPr>
      </w:pPr>
      <w:r>
        <w:rPr>
          <w:rFonts w:hint="eastAsia" w:ascii="SimSun" w:hAnsi="SimSun"/>
        </w:rPr>
        <w:t>（</w:t>
      </w:r>
      <w:r>
        <w:rPr>
          <w:rFonts w:ascii="SimSun" w:hAnsi="SimSun"/>
        </w:rPr>
        <w:t>5</w:t>
      </w:r>
      <w:r>
        <w:rPr>
          <w:rFonts w:hint="eastAsia" w:ascii="SimSun" w:hAnsi="SimSun"/>
        </w:rPr>
        <w:t>）职业生涯规划就业指导课程模块（学生须在本模块中完成</w:t>
      </w:r>
      <w:r>
        <w:rPr>
          <w:rFonts w:ascii="SimSun" w:hAnsi="SimSun"/>
        </w:rPr>
        <w:t>2</w:t>
      </w:r>
      <w:r>
        <w:rPr>
          <w:rFonts w:hint="eastAsia" w:ascii="SimSun" w:hAnsi="SimSun"/>
        </w:rPr>
        <w:t>学分必修课程）</w:t>
      </w:r>
    </w:p>
    <w:tbl>
      <w:tblPr>
        <w:tblStyle w:val="13"/>
        <w:tblW w:w="93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501"/>
        <w:gridCol w:w="712"/>
        <w:gridCol w:w="517"/>
        <w:gridCol w:w="517"/>
        <w:gridCol w:w="517"/>
        <w:gridCol w:w="517"/>
        <w:gridCol w:w="862"/>
        <w:gridCol w:w="519"/>
        <w:gridCol w:w="517"/>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933"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课程编号</w:t>
            </w:r>
          </w:p>
        </w:tc>
        <w:tc>
          <w:tcPr>
            <w:tcW w:w="2501"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课程名称</w:t>
            </w:r>
          </w:p>
        </w:tc>
        <w:tc>
          <w:tcPr>
            <w:tcW w:w="71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w:t>
            </w:r>
          </w:p>
          <w:p>
            <w:pPr>
              <w:snapToGrid w:val="0"/>
              <w:spacing w:line="280" w:lineRule="exact"/>
              <w:jc w:val="center"/>
              <w:rPr>
                <w:rFonts w:ascii="SimSun"/>
                <w:sz w:val="18"/>
                <w:szCs w:val="18"/>
              </w:rPr>
            </w:pPr>
            <w:r>
              <w:rPr>
                <w:rFonts w:hint="eastAsia" w:ascii="SimSun" w:hAnsi="SimSun"/>
                <w:sz w:val="18"/>
                <w:szCs w:val="18"/>
              </w:rPr>
              <w:t>类型</w:t>
            </w:r>
          </w:p>
        </w:tc>
        <w:tc>
          <w:tcPr>
            <w:tcW w:w="1551"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总学时</w:t>
            </w:r>
          </w:p>
        </w:tc>
        <w:tc>
          <w:tcPr>
            <w:tcW w:w="51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周</w:t>
            </w:r>
          </w:p>
          <w:p>
            <w:pPr>
              <w:snapToGrid w:val="0"/>
              <w:spacing w:line="280" w:lineRule="exact"/>
              <w:jc w:val="center"/>
              <w:rPr>
                <w:rFonts w:ascii="SimSun"/>
                <w:sz w:val="18"/>
                <w:szCs w:val="18"/>
              </w:rPr>
            </w:pPr>
            <w:r>
              <w:rPr>
                <w:rFonts w:hint="eastAsia" w:ascii="SimSun" w:hAnsi="SimSun"/>
                <w:sz w:val="18"/>
                <w:szCs w:val="18"/>
              </w:rPr>
              <w:t>学时</w:t>
            </w:r>
          </w:p>
        </w:tc>
        <w:tc>
          <w:tcPr>
            <w:tcW w:w="86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开课学期</w:t>
            </w:r>
          </w:p>
        </w:tc>
        <w:tc>
          <w:tcPr>
            <w:tcW w:w="519"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sz w:val="18"/>
                <w:szCs w:val="18"/>
              </w:rPr>
              <w:t>学分</w:t>
            </w:r>
          </w:p>
        </w:tc>
        <w:tc>
          <w:tcPr>
            <w:tcW w:w="517"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考核</w:t>
            </w:r>
          </w:p>
          <w:p>
            <w:pPr>
              <w:snapToGrid w:val="0"/>
              <w:spacing w:line="280" w:lineRule="exact"/>
              <w:jc w:val="center"/>
              <w:rPr>
                <w:rFonts w:ascii="SimSun"/>
                <w:sz w:val="18"/>
                <w:szCs w:val="18"/>
              </w:rPr>
            </w:pPr>
            <w:r>
              <w:rPr>
                <w:rFonts w:hint="eastAsia" w:ascii="SimSun" w:hAnsi="SimSun"/>
                <w:sz w:val="18"/>
                <w:szCs w:val="18"/>
              </w:rPr>
              <w:t>方式</w:t>
            </w:r>
          </w:p>
        </w:tc>
        <w:tc>
          <w:tcPr>
            <w:tcW w:w="1260"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933"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2501"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712"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17"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合计</w:t>
            </w:r>
          </w:p>
        </w:tc>
        <w:tc>
          <w:tcPr>
            <w:tcW w:w="517"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讲授</w:t>
            </w:r>
          </w:p>
        </w:tc>
        <w:tc>
          <w:tcPr>
            <w:tcW w:w="517"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实践</w:t>
            </w:r>
          </w:p>
        </w:tc>
        <w:tc>
          <w:tcPr>
            <w:tcW w:w="517"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862"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19"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17"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1260"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33" w:type="dxa"/>
            <w:tcBorders>
              <w:left w:val="nil"/>
            </w:tcBorders>
            <w:tcMar>
              <w:top w:w="57" w:type="dxa"/>
              <w:left w:w="57" w:type="dxa"/>
              <w:bottom w:w="57" w:type="dxa"/>
              <w:right w:w="57" w:type="dxa"/>
            </w:tcMar>
            <w:vAlign w:val="center"/>
          </w:tcPr>
          <w:p>
            <w:pPr>
              <w:spacing w:line="280" w:lineRule="exact"/>
              <w:jc w:val="center"/>
              <w:rPr>
                <w:rFonts w:ascii="SimSun"/>
                <w:sz w:val="18"/>
              </w:rPr>
            </w:pPr>
          </w:p>
        </w:tc>
        <w:tc>
          <w:tcPr>
            <w:tcW w:w="2501"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大学生职业生涯与发展规划</w:t>
            </w:r>
          </w:p>
        </w:tc>
        <w:tc>
          <w:tcPr>
            <w:tcW w:w="712"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862"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19"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考查</w:t>
            </w:r>
          </w:p>
        </w:tc>
        <w:tc>
          <w:tcPr>
            <w:tcW w:w="1260" w:type="dxa"/>
            <w:tcBorders>
              <w:right w:val="nil"/>
            </w:tcBorders>
            <w:tcMar>
              <w:top w:w="57" w:type="dxa"/>
              <w:left w:w="57" w:type="dxa"/>
              <w:bottom w:w="57" w:type="dxa"/>
              <w:right w:w="57" w:type="dxa"/>
            </w:tcMar>
            <w:vAlign w:val="center"/>
          </w:tcPr>
          <w:p>
            <w:pPr>
              <w:spacing w:line="160" w:lineRule="exact"/>
              <w:rPr>
                <w:rFonts w:ascii="SimSu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33" w:type="dxa"/>
            <w:tcBorders>
              <w:left w:val="nil"/>
            </w:tcBorders>
            <w:tcMar>
              <w:top w:w="57" w:type="dxa"/>
              <w:left w:w="57" w:type="dxa"/>
              <w:bottom w:w="57" w:type="dxa"/>
              <w:right w:w="57" w:type="dxa"/>
            </w:tcMar>
            <w:vAlign w:val="center"/>
          </w:tcPr>
          <w:p>
            <w:pPr>
              <w:spacing w:line="280" w:lineRule="exact"/>
              <w:jc w:val="center"/>
              <w:rPr>
                <w:rFonts w:ascii="SimSun"/>
                <w:sz w:val="18"/>
              </w:rPr>
            </w:pPr>
          </w:p>
        </w:tc>
        <w:tc>
          <w:tcPr>
            <w:tcW w:w="2501" w:type="dxa"/>
            <w:tcMar>
              <w:top w:w="57" w:type="dxa"/>
              <w:left w:w="57" w:type="dxa"/>
              <w:bottom w:w="57" w:type="dxa"/>
              <w:right w:w="57" w:type="dxa"/>
            </w:tcMar>
            <w:vAlign w:val="center"/>
          </w:tcPr>
          <w:p>
            <w:pPr>
              <w:spacing w:line="280" w:lineRule="exact"/>
              <w:rPr>
                <w:rFonts w:ascii="SimSun"/>
                <w:sz w:val="18"/>
              </w:rPr>
            </w:pPr>
            <w:r>
              <w:rPr>
                <w:rFonts w:hint="eastAsia" w:ascii="SimSun" w:hAnsi="SimSun"/>
                <w:sz w:val="18"/>
              </w:rPr>
              <w:t>大学生就业指导</w:t>
            </w:r>
          </w:p>
        </w:tc>
        <w:tc>
          <w:tcPr>
            <w:tcW w:w="712"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必修</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10</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2</w:t>
            </w:r>
          </w:p>
        </w:tc>
        <w:tc>
          <w:tcPr>
            <w:tcW w:w="862"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6</w:t>
            </w:r>
          </w:p>
        </w:tc>
        <w:tc>
          <w:tcPr>
            <w:tcW w:w="519" w:type="dxa"/>
            <w:tcMar>
              <w:top w:w="57" w:type="dxa"/>
              <w:left w:w="57" w:type="dxa"/>
              <w:bottom w:w="57" w:type="dxa"/>
              <w:right w:w="57" w:type="dxa"/>
            </w:tcMar>
            <w:vAlign w:val="center"/>
          </w:tcPr>
          <w:p>
            <w:pPr>
              <w:spacing w:line="280" w:lineRule="exact"/>
              <w:jc w:val="center"/>
              <w:rPr>
                <w:rFonts w:ascii="SimSun"/>
                <w:sz w:val="18"/>
              </w:rPr>
            </w:pPr>
            <w:r>
              <w:rPr>
                <w:rFonts w:ascii="SimSun" w:hAnsi="SimSun"/>
                <w:sz w:val="18"/>
              </w:rPr>
              <w:t>1</w:t>
            </w:r>
          </w:p>
        </w:tc>
        <w:tc>
          <w:tcPr>
            <w:tcW w:w="517" w:type="dxa"/>
            <w:tcMar>
              <w:top w:w="57" w:type="dxa"/>
              <w:left w:w="57" w:type="dxa"/>
              <w:bottom w:w="57" w:type="dxa"/>
              <w:right w:w="57" w:type="dxa"/>
            </w:tcMar>
            <w:vAlign w:val="center"/>
          </w:tcPr>
          <w:p>
            <w:pPr>
              <w:spacing w:line="280" w:lineRule="exact"/>
              <w:jc w:val="center"/>
              <w:rPr>
                <w:rFonts w:ascii="SimSun"/>
                <w:sz w:val="18"/>
              </w:rPr>
            </w:pPr>
            <w:r>
              <w:rPr>
                <w:rFonts w:hint="eastAsia" w:ascii="SimSun" w:hAnsi="SimSun"/>
                <w:sz w:val="18"/>
              </w:rPr>
              <w:t>考查</w:t>
            </w:r>
          </w:p>
        </w:tc>
        <w:tc>
          <w:tcPr>
            <w:tcW w:w="1260" w:type="dxa"/>
            <w:tcBorders>
              <w:right w:val="nil"/>
            </w:tcBorders>
            <w:tcMar>
              <w:top w:w="57" w:type="dxa"/>
              <w:left w:w="57" w:type="dxa"/>
              <w:bottom w:w="57" w:type="dxa"/>
              <w:right w:w="57" w:type="dxa"/>
            </w:tcMar>
            <w:vAlign w:val="center"/>
          </w:tcPr>
          <w:p>
            <w:pPr>
              <w:spacing w:line="160" w:lineRule="exact"/>
              <w:rPr>
                <w:rFonts w:ascii="SimSun"/>
                <w:sz w:val="13"/>
                <w:szCs w:val="13"/>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7076" w:type="dxa"/>
            <w:gridSpan w:val="8"/>
            <w:tcBorders>
              <w:left w:val="nil"/>
              <w:bottom w:val="single" w:color="auto" w:sz="12" w:space="0"/>
            </w:tcBorders>
            <w:vAlign w:val="center"/>
          </w:tcPr>
          <w:p>
            <w:pPr>
              <w:spacing w:line="280" w:lineRule="exact"/>
              <w:jc w:val="center"/>
              <w:rPr>
                <w:rFonts w:ascii="SimSun"/>
                <w:sz w:val="18"/>
              </w:rPr>
            </w:pPr>
            <w:r>
              <w:rPr>
                <w:rFonts w:hint="eastAsia" w:ascii="SimSun" w:hAnsi="SimSun"/>
                <w:sz w:val="18"/>
              </w:rPr>
              <w:t>小计</w:t>
            </w:r>
          </w:p>
        </w:tc>
        <w:tc>
          <w:tcPr>
            <w:tcW w:w="519" w:type="dxa"/>
            <w:tcBorders>
              <w:bottom w:val="single" w:color="auto" w:sz="12" w:space="0"/>
            </w:tcBorders>
            <w:vAlign w:val="center"/>
          </w:tcPr>
          <w:p>
            <w:pPr>
              <w:spacing w:line="280" w:lineRule="exact"/>
              <w:jc w:val="center"/>
              <w:rPr>
                <w:rFonts w:ascii="SimSun"/>
                <w:sz w:val="18"/>
              </w:rPr>
            </w:pPr>
            <w:r>
              <w:rPr>
                <w:rFonts w:ascii="SimSun" w:hAnsi="SimSun"/>
                <w:sz w:val="18"/>
              </w:rPr>
              <w:t>2</w:t>
            </w:r>
          </w:p>
        </w:tc>
        <w:tc>
          <w:tcPr>
            <w:tcW w:w="517" w:type="dxa"/>
            <w:tcBorders>
              <w:bottom w:val="single" w:color="auto" w:sz="12" w:space="0"/>
              <w:right w:val="nil"/>
            </w:tcBorders>
            <w:tcMar>
              <w:top w:w="57" w:type="dxa"/>
              <w:left w:w="57" w:type="dxa"/>
              <w:bottom w:w="57" w:type="dxa"/>
              <w:right w:w="57" w:type="dxa"/>
            </w:tcMar>
            <w:vAlign w:val="center"/>
          </w:tcPr>
          <w:p>
            <w:pPr>
              <w:spacing w:line="160" w:lineRule="exact"/>
              <w:rPr>
                <w:sz w:val="15"/>
                <w:szCs w:val="15"/>
              </w:rPr>
            </w:pPr>
          </w:p>
        </w:tc>
        <w:tc>
          <w:tcPr>
            <w:tcW w:w="1260" w:type="dxa"/>
            <w:tcBorders>
              <w:bottom w:val="single" w:color="auto" w:sz="12" w:space="0"/>
              <w:right w:val="nil"/>
            </w:tcBorders>
            <w:vAlign w:val="center"/>
          </w:tcPr>
          <w:p>
            <w:pPr>
              <w:spacing w:line="160" w:lineRule="exact"/>
              <w:rPr>
                <w:sz w:val="15"/>
                <w:szCs w:val="15"/>
              </w:rPr>
            </w:pPr>
          </w:p>
        </w:tc>
      </w:tr>
    </w:tbl>
    <w:p>
      <w:pPr>
        <w:spacing w:before="156" w:beforeLines="50" w:after="156" w:afterLines="50"/>
      </w:pPr>
      <w:r>
        <w:br w:type="page"/>
      </w:r>
    </w:p>
    <w:p>
      <w:pPr>
        <w:spacing w:before="156" w:beforeLines="50" w:after="156" w:afterLines="50"/>
      </w:pPr>
      <w:r>
        <w:t xml:space="preserve">     2.</w:t>
      </w:r>
      <w:r>
        <w:rPr>
          <w:rFonts w:hint="eastAsia"/>
        </w:rPr>
        <w:t>通识教育课程模块（</w:t>
      </w:r>
      <w:r>
        <w:rPr>
          <w:rFonts w:hint="eastAsia" w:ascii="SimSun" w:hAnsi="SimSun"/>
          <w:bCs/>
        </w:rPr>
        <w:t>学生须在本模块中修读至少</w:t>
      </w:r>
      <w:r>
        <w:rPr>
          <w:rFonts w:ascii="SimSun" w:hAnsi="SimSun"/>
          <w:bCs/>
        </w:rPr>
        <w:t>2</w:t>
      </w:r>
      <w:r>
        <w:rPr>
          <w:rFonts w:hint="eastAsia" w:ascii="SimSun" w:hAnsi="SimSun"/>
          <w:bCs/>
        </w:rPr>
        <w:t>个系列，完成</w:t>
      </w:r>
      <w:r>
        <w:rPr>
          <w:rFonts w:ascii="SimSun" w:hAnsi="SimSun"/>
          <w:bCs/>
        </w:rPr>
        <w:t>10</w:t>
      </w:r>
      <w:r>
        <w:rPr>
          <w:rFonts w:hint="eastAsia" w:ascii="SimSun" w:hAnsi="SimSun"/>
          <w:bCs/>
        </w:rPr>
        <w:t>学分任选课程</w:t>
      </w:r>
      <w:r>
        <w:rPr>
          <w:rFonts w:hint="eastAsia"/>
        </w:rPr>
        <w:t>）。</w:t>
      </w:r>
    </w:p>
    <w:tbl>
      <w:tblPr>
        <w:tblStyle w:val="13"/>
        <w:tblW w:w="94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336"/>
        <w:gridCol w:w="672"/>
        <w:gridCol w:w="532"/>
        <w:gridCol w:w="546"/>
        <w:gridCol w:w="826"/>
        <w:gridCol w:w="699"/>
        <w:gridCol w:w="548"/>
        <w:gridCol w:w="552"/>
        <w:gridCol w:w="552"/>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1950" w:type="dxa"/>
            <w:vMerge w:val="restart"/>
            <w:tcBorders>
              <w:top w:val="single" w:color="auto" w:sz="12" w:space="0"/>
              <w:left w:val="nil"/>
            </w:tcBorders>
            <w:vAlign w:val="center"/>
          </w:tcPr>
          <w:p>
            <w:pPr>
              <w:snapToGrid w:val="0"/>
              <w:spacing w:line="280" w:lineRule="exact"/>
              <w:jc w:val="center"/>
              <w:rPr>
                <w:rFonts w:ascii="SimSun"/>
                <w:sz w:val="18"/>
                <w:szCs w:val="18"/>
              </w:rPr>
            </w:pPr>
            <w:r>
              <w:rPr>
                <w:rFonts w:hint="eastAsia" w:ascii="SimSun" w:hAnsi="SimSun"/>
                <w:sz w:val="18"/>
                <w:szCs w:val="18"/>
              </w:rPr>
              <w:t>课程系列</w:t>
            </w:r>
          </w:p>
        </w:tc>
        <w:tc>
          <w:tcPr>
            <w:tcW w:w="1336" w:type="dxa"/>
            <w:vMerge w:val="restart"/>
            <w:tcBorders>
              <w:top w:val="single" w:color="auto" w:sz="12" w:space="0"/>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课程名称</w:t>
            </w:r>
          </w:p>
        </w:tc>
        <w:tc>
          <w:tcPr>
            <w:tcW w:w="67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w:t>
            </w:r>
          </w:p>
          <w:p>
            <w:pPr>
              <w:snapToGrid w:val="0"/>
              <w:spacing w:line="280" w:lineRule="exact"/>
              <w:jc w:val="center"/>
              <w:rPr>
                <w:rFonts w:ascii="SimSun"/>
                <w:sz w:val="18"/>
                <w:szCs w:val="18"/>
              </w:rPr>
            </w:pPr>
            <w:r>
              <w:rPr>
                <w:rFonts w:hint="eastAsia" w:ascii="SimSun" w:hAnsi="SimSun"/>
                <w:sz w:val="18"/>
                <w:szCs w:val="18"/>
              </w:rPr>
              <w:t>类型</w:t>
            </w:r>
          </w:p>
        </w:tc>
        <w:tc>
          <w:tcPr>
            <w:tcW w:w="1904" w:type="dxa"/>
            <w:gridSpan w:val="3"/>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总学时</w:t>
            </w:r>
          </w:p>
        </w:tc>
        <w:tc>
          <w:tcPr>
            <w:tcW w:w="699"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周</w:t>
            </w:r>
          </w:p>
          <w:p>
            <w:pPr>
              <w:snapToGrid w:val="0"/>
              <w:spacing w:line="280" w:lineRule="exact"/>
              <w:jc w:val="center"/>
              <w:rPr>
                <w:rFonts w:ascii="SimSun"/>
                <w:sz w:val="18"/>
                <w:szCs w:val="18"/>
              </w:rPr>
            </w:pPr>
            <w:r>
              <w:rPr>
                <w:rFonts w:hint="eastAsia" w:ascii="SimSun" w:hAnsi="SimSun"/>
                <w:sz w:val="18"/>
                <w:szCs w:val="18"/>
              </w:rPr>
              <w:t>学时</w:t>
            </w:r>
          </w:p>
        </w:tc>
        <w:tc>
          <w:tcPr>
            <w:tcW w:w="548"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开课学期</w:t>
            </w:r>
          </w:p>
        </w:tc>
        <w:tc>
          <w:tcPr>
            <w:tcW w:w="552" w:type="dxa"/>
            <w:vMerge w:val="restart"/>
            <w:tcBorders>
              <w:top w:val="single" w:color="auto" w:sz="12" w:space="0"/>
            </w:tcBorders>
            <w:tcMar>
              <w:top w:w="57" w:type="dxa"/>
              <w:left w:w="57" w:type="dxa"/>
              <w:bottom w:w="57" w:type="dxa"/>
              <w:right w:w="57" w:type="dxa"/>
            </w:tcMar>
            <w:vAlign w:val="center"/>
          </w:tcPr>
          <w:p>
            <w:pPr>
              <w:snapToGrid w:val="0"/>
              <w:spacing w:line="280" w:lineRule="exact"/>
              <w:ind w:hanging="4"/>
              <w:jc w:val="center"/>
              <w:rPr>
                <w:rFonts w:ascii="SimSun"/>
                <w:sz w:val="18"/>
                <w:szCs w:val="18"/>
              </w:rPr>
            </w:pPr>
            <w:r>
              <w:rPr>
                <w:rFonts w:hint="eastAsia" w:ascii="SimSun" w:hAnsi="SimSun"/>
                <w:sz w:val="18"/>
                <w:szCs w:val="18"/>
              </w:rPr>
              <w:t>学分</w:t>
            </w:r>
          </w:p>
        </w:tc>
        <w:tc>
          <w:tcPr>
            <w:tcW w:w="552" w:type="dxa"/>
            <w:vMerge w:val="restart"/>
            <w:tcBorders>
              <w:top w:val="single" w:color="auto" w:sz="12" w:space="0"/>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考核</w:t>
            </w:r>
          </w:p>
          <w:p>
            <w:pPr>
              <w:snapToGrid w:val="0"/>
              <w:spacing w:line="280" w:lineRule="exact"/>
              <w:jc w:val="center"/>
              <w:rPr>
                <w:rFonts w:ascii="SimSun"/>
                <w:sz w:val="18"/>
                <w:szCs w:val="18"/>
              </w:rPr>
            </w:pPr>
            <w:r>
              <w:rPr>
                <w:rFonts w:hint="eastAsia" w:ascii="SimSun" w:hAnsi="SimSun"/>
                <w:sz w:val="18"/>
                <w:szCs w:val="18"/>
              </w:rPr>
              <w:t>方式</w:t>
            </w:r>
          </w:p>
        </w:tc>
        <w:tc>
          <w:tcPr>
            <w:tcW w:w="1210" w:type="dxa"/>
            <w:vMerge w:val="restart"/>
            <w:tcBorders>
              <w:top w:val="single" w:color="auto" w:sz="12" w:space="0"/>
              <w:righ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950" w:type="dxa"/>
            <w:vMerge w:val="continue"/>
            <w:tcBorders>
              <w:left w:val="nil"/>
            </w:tcBorders>
          </w:tcPr>
          <w:p>
            <w:pPr>
              <w:widowControl/>
              <w:snapToGrid w:val="0"/>
              <w:spacing w:line="280" w:lineRule="exact"/>
              <w:jc w:val="center"/>
              <w:rPr>
                <w:rFonts w:ascii="SimSun"/>
                <w:sz w:val="18"/>
                <w:szCs w:val="18"/>
              </w:rPr>
            </w:pPr>
          </w:p>
        </w:tc>
        <w:tc>
          <w:tcPr>
            <w:tcW w:w="1336" w:type="dxa"/>
            <w:vMerge w:val="continue"/>
            <w:tcBorders>
              <w:lef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672"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32"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合计</w:t>
            </w:r>
          </w:p>
        </w:tc>
        <w:tc>
          <w:tcPr>
            <w:tcW w:w="546"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讲授</w:t>
            </w:r>
          </w:p>
        </w:tc>
        <w:tc>
          <w:tcPr>
            <w:tcW w:w="826" w:type="dxa"/>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实践</w:t>
            </w:r>
          </w:p>
        </w:tc>
        <w:tc>
          <w:tcPr>
            <w:tcW w:w="699"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48"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52"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552" w:type="dxa"/>
            <w:vMerge w:val="continue"/>
            <w:tcMar>
              <w:top w:w="57" w:type="dxa"/>
              <w:left w:w="57" w:type="dxa"/>
              <w:bottom w:w="57" w:type="dxa"/>
              <w:right w:w="57" w:type="dxa"/>
            </w:tcMar>
            <w:vAlign w:val="center"/>
          </w:tcPr>
          <w:p>
            <w:pPr>
              <w:widowControl/>
              <w:snapToGrid w:val="0"/>
              <w:spacing w:line="280" w:lineRule="exact"/>
              <w:jc w:val="center"/>
              <w:rPr>
                <w:rFonts w:ascii="SimSun"/>
                <w:sz w:val="18"/>
                <w:szCs w:val="18"/>
              </w:rPr>
            </w:pPr>
          </w:p>
        </w:tc>
        <w:tc>
          <w:tcPr>
            <w:tcW w:w="1210" w:type="dxa"/>
            <w:vMerge w:val="continue"/>
            <w:tcBorders>
              <w:righ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950" w:type="dxa"/>
            <w:vMerge w:val="restart"/>
            <w:tcBorders>
              <w:left w:val="nil"/>
            </w:tcBorders>
            <w:vAlign w:val="center"/>
          </w:tcPr>
          <w:p>
            <w:pPr>
              <w:snapToGrid w:val="0"/>
              <w:spacing w:line="280" w:lineRule="exact"/>
              <w:jc w:val="left"/>
              <w:rPr>
                <w:rFonts w:ascii="SimSun"/>
                <w:sz w:val="18"/>
                <w:szCs w:val="18"/>
              </w:rPr>
            </w:pPr>
            <w:r>
              <w:rPr>
                <w:rFonts w:hint="eastAsia" w:ascii="SimSun" w:hAnsi="SimSun"/>
                <w:sz w:val="18"/>
                <w:szCs w:val="18"/>
              </w:rPr>
              <w:t>文史经典与文化传承</w:t>
            </w:r>
          </w:p>
        </w:tc>
        <w:tc>
          <w:tcPr>
            <w:tcW w:w="1336" w:type="dxa"/>
            <w:tcBorders>
              <w:left w:val="nil"/>
            </w:tcBorders>
            <w:vAlign w:val="center"/>
          </w:tcPr>
          <w:p>
            <w:pPr>
              <w:widowControl/>
              <w:snapToGrid w:val="0"/>
              <w:spacing w:line="280" w:lineRule="exact"/>
              <w:jc w:val="center"/>
              <w:rPr>
                <w:rFonts w:ascii="SimSun"/>
                <w:sz w:val="18"/>
                <w:szCs w:val="18"/>
              </w:rPr>
            </w:pPr>
            <w:r>
              <w:rPr>
                <w:rFonts w:hint="eastAsia" w:ascii="SimSun" w:hAnsi="SimSun"/>
                <w:sz w:val="18"/>
                <w:szCs w:val="18"/>
              </w:rPr>
              <w:t>大学语文</w:t>
            </w:r>
          </w:p>
        </w:tc>
        <w:tc>
          <w:tcPr>
            <w:tcW w:w="672" w:type="dxa"/>
            <w:tcBorders>
              <w:left w:val="nil"/>
            </w:tcBorders>
            <w:vAlign w:val="center"/>
          </w:tcPr>
          <w:p>
            <w:pPr>
              <w:widowControl/>
              <w:snapToGrid w:val="0"/>
              <w:spacing w:line="280" w:lineRule="exact"/>
              <w:jc w:val="center"/>
              <w:rPr>
                <w:rFonts w:ascii="SimSun"/>
                <w:sz w:val="18"/>
                <w:szCs w:val="18"/>
              </w:rPr>
            </w:pPr>
            <w:r>
              <w:rPr>
                <w:rFonts w:hint="eastAsia" w:ascii="SimSun" w:hAnsi="SimSun"/>
                <w:sz w:val="18"/>
                <w:szCs w:val="18"/>
              </w:rPr>
              <w:t>限选</w:t>
            </w:r>
          </w:p>
        </w:tc>
        <w:tc>
          <w:tcPr>
            <w:tcW w:w="532" w:type="dxa"/>
            <w:tcBorders>
              <w:left w:val="nil"/>
            </w:tcBorders>
            <w:vAlign w:val="center"/>
          </w:tcPr>
          <w:p>
            <w:pPr>
              <w:snapToGrid w:val="0"/>
              <w:spacing w:line="280" w:lineRule="exact"/>
              <w:jc w:val="center"/>
              <w:rPr>
                <w:rFonts w:ascii="SimSun"/>
                <w:sz w:val="18"/>
                <w:szCs w:val="18"/>
              </w:rPr>
            </w:pPr>
            <w:r>
              <w:rPr>
                <w:rFonts w:ascii="SimSun" w:hAnsi="SimSun"/>
                <w:sz w:val="18"/>
                <w:szCs w:val="18"/>
              </w:rPr>
              <w:t>36</w:t>
            </w:r>
          </w:p>
        </w:tc>
        <w:tc>
          <w:tcPr>
            <w:tcW w:w="546" w:type="dxa"/>
            <w:tcBorders>
              <w:left w:val="nil"/>
            </w:tcBorders>
            <w:vAlign w:val="center"/>
          </w:tcPr>
          <w:p>
            <w:pPr>
              <w:snapToGrid w:val="0"/>
              <w:spacing w:line="280" w:lineRule="exact"/>
              <w:jc w:val="center"/>
              <w:rPr>
                <w:rFonts w:ascii="SimSun"/>
                <w:sz w:val="18"/>
                <w:szCs w:val="18"/>
              </w:rPr>
            </w:pPr>
            <w:r>
              <w:rPr>
                <w:rFonts w:ascii="SimSun" w:hAnsi="SimSun"/>
                <w:sz w:val="18"/>
                <w:szCs w:val="18"/>
              </w:rPr>
              <w:t>36</w:t>
            </w:r>
          </w:p>
        </w:tc>
        <w:tc>
          <w:tcPr>
            <w:tcW w:w="826" w:type="dxa"/>
            <w:tcBorders>
              <w:left w:val="nil"/>
            </w:tcBorders>
            <w:vAlign w:val="center"/>
          </w:tcPr>
          <w:p>
            <w:pPr>
              <w:snapToGrid w:val="0"/>
              <w:spacing w:line="280" w:lineRule="exact"/>
              <w:jc w:val="center"/>
              <w:rPr>
                <w:rFonts w:ascii="SimSun"/>
                <w:sz w:val="18"/>
                <w:szCs w:val="18"/>
              </w:rPr>
            </w:pPr>
          </w:p>
        </w:tc>
        <w:tc>
          <w:tcPr>
            <w:tcW w:w="699" w:type="dxa"/>
            <w:tcBorders>
              <w:left w:val="nil"/>
            </w:tcBorders>
            <w:vAlign w:val="center"/>
          </w:tcPr>
          <w:p>
            <w:pPr>
              <w:widowControl/>
              <w:snapToGrid w:val="0"/>
              <w:spacing w:line="280" w:lineRule="exact"/>
              <w:jc w:val="center"/>
              <w:rPr>
                <w:rFonts w:ascii="SimSun"/>
                <w:sz w:val="18"/>
                <w:szCs w:val="18"/>
              </w:rPr>
            </w:pPr>
            <w:r>
              <w:rPr>
                <w:rFonts w:ascii="SimSun" w:hAnsi="SimSun"/>
                <w:sz w:val="18"/>
                <w:szCs w:val="18"/>
              </w:rPr>
              <w:t>2</w:t>
            </w:r>
          </w:p>
        </w:tc>
        <w:tc>
          <w:tcPr>
            <w:tcW w:w="548" w:type="dxa"/>
            <w:tcBorders>
              <w:left w:val="nil"/>
            </w:tcBorders>
            <w:vAlign w:val="center"/>
          </w:tcPr>
          <w:p>
            <w:pPr>
              <w:widowControl/>
              <w:snapToGrid w:val="0"/>
              <w:spacing w:line="280" w:lineRule="exact"/>
              <w:jc w:val="center"/>
              <w:rPr>
                <w:rFonts w:ascii="SimSun"/>
                <w:sz w:val="18"/>
                <w:szCs w:val="18"/>
              </w:rPr>
            </w:pPr>
            <w:r>
              <w:rPr>
                <w:rFonts w:ascii="SimSun" w:hAnsi="SimSun"/>
                <w:sz w:val="18"/>
                <w:szCs w:val="18"/>
              </w:rPr>
              <w:t>1</w:t>
            </w:r>
          </w:p>
        </w:tc>
        <w:tc>
          <w:tcPr>
            <w:tcW w:w="552" w:type="dxa"/>
            <w:tcBorders>
              <w:left w:val="nil"/>
            </w:tcBorders>
            <w:tcMar>
              <w:top w:w="57" w:type="dxa"/>
              <w:left w:w="57" w:type="dxa"/>
              <w:bottom w:w="57" w:type="dxa"/>
              <w:right w:w="57" w:type="dxa"/>
            </w:tcMar>
            <w:vAlign w:val="center"/>
          </w:tcPr>
          <w:p>
            <w:pPr>
              <w:widowControl/>
              <w:snapToGrid w:val="0"/>
              <w:spacing w:line="280" w:lineRule="exact"/>
              <w:jc w:val="center"/>
              <w:rPr>
                <w:rFonts w:ascii="SimSun"/>
                <w:sz w:val="18"/>
                <w:szCs w:val="18"/>
              </w:rPr>
            </w:pPr>
            <w:r>
              <w:rPr>
                <w:rFonts w:ascii="SimSun" w:hAnsi="SimSun"/>
                <w:sz w:val="18"/>
                <w:szCs w:val="18"/>
              </w:rPr>
              <w:t>2</w:t>
            </w: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restart"/>
            <w:tcBorders>
              <w:right w:val="nil"/>
            </w:tcBorders>
            <w:tcMar>
              <w:top w:w="57" w:type="dxa"/>
              <w:left w:w="57" w:type="dxa"/>
              <w:bottom w:w="57" w:type="dxa"/>
              <w:right w:w="57" w:type="dxa"/>
            </w:tcMar>
            <w:vAlign w:val="center"/>
          </w:tcPr>
          <w:p>
            <w:pPr>
              <w:spacing w:line="160" w:lineRule="exact"/>
              <w:jc w:val="left"/>
              <w:rPr>
                <w:rFonts w:ascii="SimSun"/>
                <w:sz w:val="18"/>
                <w:szCs w:val="18"/>
              </w:rPr>
            </w:pPr>
            <w:r>
              <w:rPr>
                <w:rFonts w:hint="eastAsia" w:ascii="SimSun" w:hAnsi="SimSun"/>
                <w:sz w:val="18"/>
                <w:szCs w:val="18"/>
              </w:rPr>
              <w:t>学生必须跨学科</w:t>
            </w:r>
          </w:p>
          <w:p>
            <w:pPr>
              <w:spacing w:line="160" w:lineRule="exact"/>
              <w:jc w:val="left"/>
              <w:rPr>
                <w:rFonts w:ascii="SimSun"/>
                <w:sz w:val="18"/>
                <w:szCs w:val="18"/>
              </w:rPr>
            </w:pPr>
            <w:r>
              <w:rPr>
                <w:rFonts w:hint="eastAsia" w:ascii="SimSun" w:hAnsi="SimSun"/>
                <w:sz w:val="18"/>
                <w:szCs w:val="18"/>
              </w:rPr>
              <w:t>门类选修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950" w:type="dxa"/>
            <w:vMerge w:val="continue"/>
            <w:tcBorders>
              <w:left w:val="nil"/>
            </w:tcBorders>
            <w:vAlign w:val="center"/>
          </w:tcPr>
          <w:p>
            <w:pPr>
              <w:snapToGrid w:val="0"/>
              <w:spacing w:line="280" w:lineRule="exact"/>
              <w:jc w:val="left"/>
              <w:rPr>
                <w:rFonts w:ascii="SimSun"/>
                <w:sz w:val="18"/>
                <w:szCs w:val="18"/>
              </w:rPr>
            </w:pP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课程规格为</w:t>
            </w:r>
            <w:r>
              <w:rPr>
                <w:rFonts w:ascii="SimSun" w:hAnsi="SimSun"/>
                <w:sz w:val="18"/>
                <w:szCs w:val="18"/>
              </w:rPr>
              <w:t>1—2</w:t>
            </w:r>
            <w:r>
              <w:rPr>
                <w:rFonts w:hint="eastAsia" w:ascii="SimSun" w:hAnsi="SimSun"/>
                <w:sz w:val="18"/>
                <w:szCs w:val="18"/>
              </w:rPr>
              <w:t>学分</w:t>
            </w:r>
            <w:r>
              <w:rPr>
                <w:rFonts w:ascii="SimSun" w:hAnsi="SimSun"/>
                <w:sz w:val="18"/>
                <w:szCs w:val="18"/>
              </w:rPr>
              <w:t>/</w:t>
            </w:r>
            <w:r>
              <w:rPr>
                <w:rFonts w:hint="eastAsia" w:ascii="SimSun" w:hAnsi="SimSun"/>
                <w:sz w:val="18"/>
                <w:szCs w:val="18"/>
              </w:rPr>
              <w:t>门，</w:t>
            </w:r>
            <w:r>
              <w:rPr>
                <w:rFonts w:ascii="SimSun" w:hAnsi="SimSun"/>
                <w:sz w:val="18"/>
                <w:szCs w:val="18"/>
              </w:rPr>
              <w:t>18—36</w:t>
            </w:r>
            <w:r>
              <w:rPr>
                <w:rFonts w:hint="eastAsia" w:ascii="SimSun" w:hAnsi="SimSun"/>
                <w:sz w:val="18"/>
                <w:szCs w:val="18"/>
              </w:rPr>
              <w:t>学时</w:t>
            </w:r>
            <w:r>
              <w:rPr>
                <w:rFonts w:ascii="SimSun" w:hAnsi="SimSun"/>
                <w:sz w:val="18"/>
                <w:szCs w:val="18"/>
              </w:rPr>
              <w:t>/</w:t>
            </w:r>
            <w:r>
              <w:rPr>
                <w:rFonts w:hint="eastAsia" w:ascii="SimSun" w:hAnsi="SimSun"/>
                <w:sz w:val="18"/>
                <w:szCs w:val="18"/>
              </w:rPr>
              <w:t>门，每学期选课前公布</w:t>
            </w:r>
          </w:p>
        </w:tc>
        <w:tc>
          <w:tcPr>
            <w:tcW w:w="552" w:type="dxa"/>
            <w:tcBorders>
              <w:left w:val="nil"/>
            </w:tcBorders>
            <w:tcMar>
              <w:top w:w="57" w:type="dxa"/>
              <w:left w:w="57" w:type="dxa"/>
              <w:bottom w:w="57" w:type="dxa"/>
              <w:right w:w="57" w:type="dxa"/>
            </w:tcMar>
            <w:vAlign w:val="center"/>
          </w:tcPr>
          <w:p>
            <w:pPr>
              <w:snapToGrid w:val="0"/>
              <w:spacing w:line="280" w:lineRule="exact"/>
              <w:jc w:val="center"/>
              <w:rPr>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p>
        </w:tc>
        <w:tc>
          <w:tcPr>
            <w:tcW w:w="1210" w:type="dxa"/>
            <w:vMerge w:val="continue"/>
            <w:tcBorders>
              <w:right w:val="nil"/>
            </w:tcBorders>
            <w:tcMar>
              <w:top w:w="57" w:type="dxa"/>
              <w:left w:w="57" w:type="dxa"/>
              <w:bottom w:w="57" w:type="dxa"/>
              <w:right w:w="57" w:type="dxa"/>
            </w:tcMar>
            <w:vAlign w:val="center"/>
          </w:tcPr>
          <w:p>
            <w:pPr>
              <w:spacing w:line="160" w:lineRule="exact"/>
              <w:jc w:val="left"/>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napToGrid w:val="0"/>
              <w:spacing w:line="280" w:lineRule="exact"/>
              <w:jc w:val="left"/>
              <w:rPr>
                <w:rFonts w:ascii="SimSun"/>
                <w:sz w:val="18"/>
                <w:szCs w:val="18"/>
              </w:rPr>
            </w:pPr>
            <w:r>
              <w:rPr>
                <w:rFonts w:hint="eastAsia" w:ascii="SimSun" w:hAnsi="SimSun"/>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napToGrid w:val="0"/>
              <w:spacing w:line="280" w:lineRule="exact"/>
              <w:jc w:val="left"/>
              <w:rPr>
                <w:rFonts w:ascii="SimSun"/>
                <w:sz w:val="18"/>
                <w:szCs w:val="18"/>
              </w:rPr>
            </w:pPr>
            <w:r>
              <w:rPr>
                <w:rFonts w:hint="eastAsia" w:ascii="SimSun" w:hAnsi="SimSun"/>
                <w:sz w:val="18"/>
                <w:szCs w:val="18"/>
              </w:rPr>
              <w:t>哲学智慧与批判思维</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pacing w:line="280" w:lineRule="exact"/>
              <w:jc w:val="left"/>
              <w:rPr>
                <w:rFonts w:ascii="SimSun"/>
                <w:sz w:val="18"/>
                <w:szCs w:val="18"/>
              </w:rPr>
            </w:pPr>
            <w:r>
              <w:rPr>
                <w:rFonts w:hint="eastAsia" w:ascii="SimSun" w:hAnsi="SimSun"/>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pacing w:line="280" w:lineRule="exact"/>
              <w:jc w:val="left"/>
              <w:rPr>
                <w:rFonts w:ascii="SimSun"/>
                <w:sz w:val="18"/>
                <w:szCs w:val="18"/>
              </w:rPr>
            </w:pPr>
            <w:r>
              <w:rPr>
                <w:rFonts w:hint="eastAsia" w:ascii="SimSun" w:hAnsi="SimSun"/>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160" w:lineRule="exact"/>
              <w:jc w:val="center"/>
              <w:rPr>
                <w:rFonts w:ascii="SimSu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pacing w:line="280" w:lineRule="exact"/>
              <w:jc w:val="left"/>
              <w:rPr>
                <w:rFonts w:ascii="SimSun"/>
                <w:sz w:val="18"/>
                <w:szCs w:val="18"/>
              </w:rPr>
            </w:pPr>
            <w:r>
              <w:rPr>
                <w:rFonts w:hint="eastAsia" w:ascii="SimSun" w:hAnsi="SimSun"/>
                <w:sz w:val="18"/>
                <w:szCs w:val="18"/>
              </w:rPr>
              <w:t>艺术品鉴与人文情怀</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28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950" w:type="dxa"/>
            <w:tcBorders>
              <w:left w:val="nil"/>
            </w:tcBorders>
            <w:vAlign w:val="center"/>
          </w:tcPr>
          <w:p>
            <w:pPr>
              <w:spacing w:line="280" w:lineRule="exact"/>
              <w:jc w:val="left"/>
              <w:rPr>
                <w:rFonts w:ascii="SimSun"/>
                <w:sz w:val="18"/>
                <w:szCs w:val="18"/>
              </w:rPr>
            </w:pPr>
            <w:r>
              <w:rPr>
                <w:rFonts w:hint="eastAsia" w:ascii="SimSun" w:hAnsi="SimSun"/>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vMerge w:val="continue"/>
            <w:tcBorders>
              <w:right w:val="nil"/>
            </w:tcBorders>
            <w:tcMar>
              <w:top w:w="57" w:type="dxa"/>
              <w:left w:w="57" w:type="dxa"/>
              <w:bottom w:w="57" w:type="dxa"/>
              <w:right w:w="57" w:type="dxa"/>
            </w:tcMar>
            <w:vAlign w:val="center"/>
          </w:tcPr>
          <w:p>
            <w:pPr>
              <w:spacing w:line="28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1950" w:type="dxa"/>
            <w:tcBorders>
              <w:left w:val="nil"/>
            </w:tcBorders>
            <w:vAlign w:val="center"/>
          </w:tcPr>
          <w:p>
            <w:pPr>
              <w:spacing w:line="280" w:lineRule="exact"/>
              <w:jc w:val="left"/>
              <w:rPr>
                <w:rFonts w:ascii="SimSun"/>
                <w:sz w:val="18"/>
                <w:szCs w:val="18"/>
              </w:rPr>
            </w:pPr>
            <w:r>
              <w:rPr>
                <w:rFonts w:hint="eastAsia" w:ascii="SimSun" w:hAnsi="SimSun"/>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pPr>
              <w:snapToGrid w:val="0"/>
              <w:spacing w:line="280" w:lineRule="exact"/>
              <w:jc w:val="center"/>
              <w:rPr>
                <w:rFonts w:ascii="SimSun"/>
                <w:sz w:val="18"/>
                <w:szCs w:val="18"/>
              </w:rPr>
            </w:pPr>
            <w:r>
              <w:rPr>
                <w:rFonts w:hint="eastAsia" w:ascii="SimSun" w:hAnsi="SimSun"/>
                <w:sz w:val="18"/>
                <w:szCs w:val="18"/>
              </w:rPr>
              <w:t>同上</w:t>
            </w:r>
          </w:p>
        </w:tc>
        <w:tc>
          <w:tcPr>
            <w:tcW w:w="552" w:type="dxa"/>
            <w:tcBorders>
              <w:left w:val="nil"/>
            </w:tcBorders>
            <w:tcMar>
              <w:top w:w="57" w:type="dxa"/>
              <w:left w:w="57" w:type="dxa"/>
              <w:bottom w:w="57" w:type="dxa"/>
              <w:right w:w="57" w:type="dxa"/>
            </w:tcMar>
            <w:vAlign w:val="center"/>
          </w:tcPr>
          <w:p>
            <w:pPr>
              <w:spacing w:line="280" w:lineRule="exact"/>
              <w:jc w:val="center"/>
              <w:rPr>
                <w:rFonts w:ascii="SimSun"/>
                <w:sz w:val="18"/>
                <w:szCs w:val="18"/>
              </w:rPr>
            </w:pPr>
          </w:p>
        </w:tc>
        <w:tc>
          <w:tcPr>
            <w:tcW w:w="552" w:type="dxa"/>
            <w:tcMar>
              <w:top w:w="57" w:type="dxa"/>
              <w:left w:w="57" w:type="dxa"/>
              <w:bottom w:w="57" w:type="dxa"/>
              <w:right w:w="57" w:type="dxa"/>
            </w:tcMar>
            <w:vAlign w:val="center"/>
          </w:tcPr>
          <w:p>
            <w:pPr>
              <w:spacing w:line="160" w:lineRule="exact"/>
              <w:jc w:val="center"/>
              <w:rPr>
                <w:rFonts w:ascii="SimSun"/>
                <w:sz w:val="18"/>
                <w:szCs w:val="18"/>
              </w:rPr>
            </w:pPr>
            <w:r>
              <w:rPr>
                <w:rFonts w:hint="eastAsia" w:ascii="SimSun" w:hAnsi="SimSun"/>
                <w:sz w:val="18"/>
                <w:szCs w:val="18"/>
              </w:rPr>
              <w:t>考查</w:t>
            </w:r>
          </w:p>
        </w:tc>
        <w:tc>
          <w:tcPr>
            <w:tcW w:w="1210" w:type="dxa"/>
            <w:tcBorders>
              <w:right w:val="nil"/>
            </w:tcBorders>
            <w:tcMar>
              <w:top w:w="57" w:type="dxa"/>
              <w:left w:w="57" w:type="dxa"/>
              <w:bottom w:w="57" w:type="dxa"/>
              <w:right w:w="57" w:type="dxa"/>
            </w:tcMar>
            <w:vAlign w:val="center"/>
          </w:tcPr>
          <w:p>
            <w:pPr>
              <w:spacing w:line="160" w:lineRule="exact"/>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7109" w:type="dxa"/>
            <w:gridSpan w:val="8"/>
            <w:tcBorders>
              <w:left w:val="nil"/>
              <w:bottom w:val="single" w:color="auto" w:sz="12" w:space="0"/>
            </w:tcBorders>
            <w:vAlign w:val="center"/>
          </w:tcPr>
          <w:p>
            <w:pPr>
              <w:spacing w:line="280" w:lineRule="exact"/>
              <w:jc w:val="center"/>
              <w:rPr>
                <w:rFonts w:ascii="SimSun"/>
                <w:sz w:val="18"/>
                <w:szCs w:val="18"/>
              </w:rPr>
            </w:pPr>
            <w:r>
              <w:rPr>
                <w:rFonts w:hint="eastAsia" w:ascii="SimSun" w:hAnsi="SimSun"/>
                <w:sz w:val="18"/>
                <w:szCs w:val="18"/>
              </w:rPr>
              <w:t>小计</w:t>
            </w:r>
          </w:p>
        </w:tc>
        <w:tc>
          <w:tcPr>
            <w:tcW w:w="552" w:type="dxa"/>
            <w:tcBorders>
              <w:left w:val="nil"/>
              <w:bottom w:val="single" w:color="auto" w:sz="12" w:space="0"/>
            </w:tcBorders>
            <w:vAlign w:val="center"/>
          </w:tcPr>
          <w:p>
            <w:pPr>
              <w:spacing w:line="280" w:lineRule="exact"/>
              <w:jc w:val="center"/>
              <w:rPr>
                <w:rFonts w:ascii="SimSun"/>
                <w:sz w:val="18"/>
                <w:szCs w:val="18"/>
              </w:rPr>
            </w:pPr>
            <w:r>
              <w:rPr>
                <w:rFonts w:ascii="SimSun" w:hAnsi="SimSun"/>
                <w:sz w:val="18"/>
                <w:szCs w:val="18"/>
              </w:rPr>
              <w:t>10</w:t>
            </w:r>
          </w:p>
        </w:tc>
        <w:tc>
          <w:tcPr>
            <w:tcW w:w="552" w:type="dxa"/>
            <w:tcBorders>
              <w:bottom w:val="single" w:color="auto" w:sz="12" w:space="0"/>
            </w:tcBorders>
            <w:tcMar>
              <w:top w:w="57" w:type="dxa"/>
              <w:left w:w="57" w:type="dxa"/>
              <w:bottom w:w="57" w:type="dxa"/>
              <w:right w:w="57" w:type="dxa"/>
            </w:tcMar>
            <w:vAlign w:val="center"/>
          </w:tcPr>
          <w:p>
            <w:pPr>
              <w:spacing w:line="280" w:lineRule="exact"/>
              <w:jc w:val="center"/>
              <w:rPr>
                <w:rFonts w:ascii="SimSun"/>
                <w:sz w:val="18"/>
                <w:szCs w:val="18"/>
              </w:rPr>
            </w:pPr>
          </w:p>
        </w:tc>
        <w:tc>
          <w:tcPr>
            <w:tcW w:w="1210" w:type="dxa"/>
            <w:tcBorders>
              <w:bottom w:val="single" w:color="auto" w:sz="12" w:space="0"/>
              <w:right w:val="nil"/>
            </w:tcBorders>
            <w:tcMar>
              <w:top w:w="57" w:type="dxa"/>
              <w:left w:w="57" w:type="dxa"/>
              <w:bottom w:w="57" w:type="dxa"/>
              <w:right w:w="57" w:type="dxa"/>
            </w:tcMar>
            <w:vAlign w:val="center"/>
          </w:tcPr>
          <w:p>
            <w:pPr>
              <w:spacing w:line="280" w:lineRule="exact"/>
              <w:jc w:val="center"/>
              <w:rPr>
                <w:sz w:val="18"/>
                <w:szCs w:val="18"/>
              </w:rPr>
            </w:pPr>
          </w:p>
        </w:tc>
      </w:tr>
    </w:tbl>
    <w:p>
      <w:pPr>
        <w:adjustRightInd w:val="0"/>
        <w:spacing w:line="360" w:lineRule="auto"/>
        <w:ind w:firstLine="420" w:firstLineChars="200"/>
        <w:rPr>
          <w:rFonts w:ascii="SimSun"/>
          <w:bCs/>
        </w:rPr>
      </w:pPr>
      <w:r>
        <w:rPr>
          <w:rFonts w:hint="eastAsia" w:ascii="SimSun" w:hAnsi="SimSun"/>
          <w:bCs/>
        </w:rPr>
        <w:t>以上所列学校平台课程的学分修读要求如下：</w:t>
      </w:r>
    </w:p>
    <w:p>
      <w:pPr>
        <w:spacing w:line="360" w:lineRule="auto"/>
        <w:ind w:firstLine="420" w:firstLineChars="200"/>
        <w:rPr>
          <w:rFonts w:ascii="SimSun" w:hAnsi="SimSun"/>
          <w:bCs/>
        </w:rPr>
      </w:pPr>
      <w:r>
        <w:rPr>
          <w:rFonts w:hint="eastAsia" w:ascii="SimSun" w:hAnsi="SimSun"/>
          <w:bCs/>
        </w:rPr>
        <w:t>学校平台课程中，学生应修满</w:t>
      </w:r>
      <w:r>
        <w:rPr>
          <w:rFonts w:ascii="SimSun" w:hAnsi="SimSun"/>
          <w:bCs/>
        </w:rPr>
        <w:t>52.5</w:t>
      </w:r>
      <w:r>
        <w:rPr>
          <w:rFonts w:hint="eastAsia" w:ascii="SimSun" w:hAnsi="SimSun"/>
          <w:bCs/>
        </w:rPr>
        <w:t>学分，其中：必修</w:t>
      </w:r>
      <w:r>
        <w:rPr>
          <w:rFonts w:ascii="SimSun" w:hAnsi="SimSun"/>
          <w:bCs/>
        </w:rPr>
        <w:t>38</w:t>
      </w:r>
      <w:r>
        <w:rPr>
          <w:rFonts w:hint="eastAsia" w:ascii="SimSun" w:hAnsi="SimSun"/>
          <w:bCs/>
        </w:rPr>
        <w:t>学分，选修</w:t>
      </w:r>
      <w:r>
        <w:rPr>
          <w:rFonts w:ascii="SimSun" w:hAnsi="SimSun"/>
          <w:bCs/>
        </w:rPr>
        <w:t>14.5</w:t>
      </w:r>
      <w:r>
        <w:rPr>
          <w:rFonts w:hint="eastAsia" w:ascii="SimSun" w:hAnsi="SimSun"/>
          <w:bCs/>
        </w:rPr>
        <w:t>学分；课堂教学</w:t>
      </w:r>
      <w:r>
        <w:rPr>
          <w:rFonts w:ascii="SimSun" w:hAnsi="SimSun"/>
          <w:bCs/>
        </w:rPr>
        <w:t>44.5</w:t>
      </w:r>
      <w:r>
        <w:rPr>
          <w:rFonts w:hint="eastAsia" w:ascii="SimSun" w:hAnsi="SimSun"/>
          <w:bCs/>
        </w:rPr>
        <w:t>学分，实践活动</w:t>
      </w:r>
      <w:r>
        <w:rPr>
          <w:rFonts w:ascii="SimSun" w:hAnsi="SimSun"/>
          <w:bCs/>
        </w:rPr>
        <w:t>8</w:t>
      </w:r>
      <w:r>
        <w:rPr>
          <w:rFonts w:hint="eastAsia" w:ascii="SimSun" w:hAnsi="SimSun"/>
          <w:bCs/>
        </w:rPr>
        <w:t>学分。</w:t>
      </w:r>
    </w:p>
    <w:p>
      <w:pPr>
        <w:spacing w:line="360" w:lineRule="auto"/>
        <w:ind w:firstLine="420" w:firstLineChars="200"/>
        <w:rPr>
          <w:rFonts w:ascii="SimSun"/>
          <w:bCs/>
        </w:rPr>
      </w:pPr>
      <w:r>
        <w:rPr>
          <w:rFonts w:hint="eastAsia" w:ascii="SimSun" w:hAnsi="SimSun"/>
          <w:bCs/>
        </w:rPr>
        <w:t>（二）学院平台课程（学科基础课程）</w:t>
      </w:r>
    </w:p>
    <w:p>
      <w:pPr>
        <w:spacing w:line="360" w:lineRule="auto"/>
        <w:ind w:firstLine="420" w:firstLineChars="200"/>
        <w:rPr>
          <w:rFonts w:ascii="SimSun"/>
          <w:bCs/>
        </w:rPr>
      </w:pPr>
      <w:r>
        <w:rPr>
          <w:rFonts w:hint="eastAsia" w:ascii="SimSun" w:hAnsi="SimSun"/>
          <w:bCs/>
        </w:rPr>
        <w:t>学科必修课程模块（学生须在本模块中完成16学分必修课程）</w:t>
      </w:r>
    </w:p>
    <w:tbl>
      <w:tblPr>
        <w:tblStyle w:val="13"/>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90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jc w:val="center"/>
              <w:rPr>
                <w:rFonts w:ascii="SimSun"/>
                <w:sz w:val="18"/>
              </w:rPr>
            </w:pPr>
            <w:r>
              <w:rPr>
                <w:rFonts w:hint="eastAsia" w:ascii="SimSun" w:hAnsi="SimSun"/>
                <w:sz w:val="18"/>
              </w:rPr>
              <w:t>课程编号</w:t>
            </w:r>
          </w:p>
        </w:tc>
        <w:tc>
          <w:tcPr>
            <w:tcW w:w="2340"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sz w:val="18"/>
              </w:rPr>
            </w:pPr>
            <w:r>
              <w:rPr>
                <w:rFonts w:hint="eastAsia" w:ascii="SimSun" w:hAnsi="SimSun"/>
                <w:sz w:val="18"/>
              </w:rPr>
              <w:t>课程</w:t>
            </w:r>
          </w:p>
          <w:p>
            <w:pPr>
              <w:spacing w:line="280" w:lineRule="exact"/>
              <w:ind w:left="-105" w:leftChars="-50" w:right="-105" w:rightChars="-50" w:firstLine="6"/>
              <w:jc w:val="center"/>
              <w:rPr>
                <w:rFonts w:ascii="SimSun"/>
                <w:sz w:val="18"/>
              </w:rPr>
            </w:pPr>
            <w:r>
              <w:rPr>
                <w:rFonts w:hint="eastAsia" w:ascii="SimSun" w:hAnsi="SimSun"/>
                <w:sz w:val="18"/>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开课学期和周学时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rPr>
            </w:pPr>
            <w:r>
              <w:rPr>
                <w:rFonts w:hint="eastAsia" w:ascii="SimSun" w:hAnsi="SimSun"/>
                <w:kern w:val="0"/>
                <w:sz w:val="18"/>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sz w:val="18"/>
              </w:rPr>
            </w:pPr>
            <w:r>
              <w:rPr>
                <w:rFonts w:hint="eastAsia" w:ascii="SimSun" w:hAnsi="SimSun"/>
                <w:sz w:val="18"/>
              </w:rPr>
              <w:t>考核</w:t>
            </w:r>
          </w:p>
          <w:p>
            <w:pPr>
              <w:spacing w:line="280" w:lineRule="exact"/>
              <w:ind w:left="-105" w:leftChars="-50" w:right="-105" w:rightChars="-50"/>
              <w:jc w:val="center"/>
              <w:rPr>
                <w:rFonts w:ascii="SimSun"/>
                <w:sz w:val="18"/>
              </w:rPr>
            </w:pPr>
            <w:r>
              <w:rPr>
                <w:rFonts w:hint="eastAsia" w:ascii="SimSun" w:hAnsi="SimSun"/>
                <w:sz w:val="18"/>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sz w:val="18"/>
              </w:rPr>
            </w:pPr>
            <w:r>
              <w:rPr>
                <w:rFonts w:hint="eastAsia" w:ascii="SimSun" w:hAnsi="SimSun"/>
                <w:sz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jc w:val="center"/>
        </w:trPr>
        <w:tc>
          <w:tcPr>
            <w:tcW w:w="90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sz w:val="18"/>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SimSun"/>
                <w:sz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sz w:val="18"/>
              </w:rPr>
            </w:pPr>
            <w:r>
              <w:rPr>
                <w:rFonts w:hint="eastAsia" w:ascii="SimSun" w:hAnsi="SimSun"/>
                <w:sz w:val="18"/>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sz w:val="18"/>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sz w:val="18"/>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76001401</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ascii="SimSun"/>
                <w:sz w:val="18"/>
              </w:rPr>
            </w:pPr>
            <w:r>
              <w:rPr>
                <w:rFonts w:hint="eastAsia" w:ascii="SimSun" w:hAnsi="SimSun"/>
                <w:kern w:val="0"/>
                <w:sz w:val="18"/>
              </w:rPr>
              <w:t>旅游学概论</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76001402</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ascii="SimSun"/>
                <w:sz w:val="18"/>
              </w:rPr>
            </w:pPr>
            <w:r>
              <w:rPr>
                <w:rFonts w:hint="eastAsia" w:ascii="SimSun" w:hAnsi="SimSun"/>
                <w:kern w:val="0"/>
                <w:sz w:val="18"/>
              </w:rPr>
              <w:t>管理学原理</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76001403</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rPr>
                <w:rFonts w:ascii="SimSun"/>
                <w:sz w:val="18"/>
              </w:rPr>
            </w:pPr>
            <w:r>
              <w:rPr>
                <w:rFonts w:hint="eastAsia" w:ascii="SimSun" w:hAnsi="SimSun"/>
                <w:kern w:val="0"/>
                <w:sz w:val="18"/>
              </w:rPr>
              <w:t>微观经济学</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76001404</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SimSun"/>
                <w:sz w:val="18"/>
              </w:rPr>
            </w:pPr>
            <w:r>
              <w:rPr>
                <w:rFonts w:hint="eastAsia" w:ascii="SimSun" w:hAnsi="SimSun"/>
                <w:kern w:val="0"/>
                <w:sz w:val="18"/>
              </w:rPr>
              <w:t>消费者行为学</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76001405</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SimSun"/>
                <w:sz w:val="18"/>
              </w:rPr>
            </w:pPr>
            <w:r>
              <w:rPr>
                <w:rFonts w:hint="eastAsia" w:ascii="SimSun" w:hAnsi="SimSun"/>
                <w:kern w:val="0"/>
                <w:sz w:val="18"/>
              </w:rPr>
              <w:t>中国文化概论</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54</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90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auto"/>
              <w:ind w:left="-105" w:leftChars="-50" w:right="-105" w:rightChars="-50"/>
              <w:jc w:val="center"/>
              <w:rPr>
                <w:rFonts w:ascii="SimSun"/>
                <w:sz w:val="18"/>
              </w:rPr>
            </w:pPr>
            <w:r>
              <w:rPr>
                <w:rFonts w:hint="eastAsia" w:ascii="SimSun" w:hAnsi="SimSun"/>
                <w:sz w:val="18"/>
              </w:rPr>
              <w:t>76001406</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SimSun"/>
                <w:sz w:val="18"/>
              </w:rPr>
            </w:pPr>
            <w:r>
              <w:rPr>
                <w:rFonts w:hint="eastAsia" w:ascii="SimSun" w:hAnsi="SimSun"/>
                <w:kern w:val="0"/>
                <w:sz w:val="18"/>
              </w:rPr>
              <w:t>服务运营管理</w:t>
            </w:r>
          </w:p>
        </w:tc>
        <w:tc>
          <w:tcPr>
            <w:tcW w:w="38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SimSun"/>
                <w:sz w:val="18"/>
              </w:rPr>
            </w:pPr>
            <w:r>
              <w:rPr>
                <w:rFonts w:hint="eastAsia" w:ascii="SimSun" w:hAnsi="SimSun"/>
                <w:sz w:val="18"/>
              </w:rPr>
              <w:t>小</w:t>
            </w:r>
            <w:r>
              <w:rPr>
                <w:rFonts w:ascii="SimSun" w:hAnsi="SimSun"/>
                <w:sz w:val="18"/>
              </w:rPr>
              <w:t xml:space="preserve">    </w:t>
            </w:r>
            <w:r>
              <w:rPr>
                <w:rFonts w:hint="eastAsia" w:ascii="SimSun" w:hAnsi="SimSun"/>
                <w:sz w:val="18"/>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288</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r>
              <w:rPr>
                <w:rFonts w:hint="eastAsia" w:ascii="SimSun"/>
                <w:sz w:val="18"/>
              </w:rPr>
              <w:t>288</w:t>
            </w:r>
          </w:p>
        </w:tc>
        <w:tc>
          <w:tcPr>
            <w:tcW w:w="381"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sz w:val="18"/>
              </w:rPr>
              <w:t>6</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sz w:val="18"/>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16</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bl>
    <w:p>
      <w:pPr>
        <w:spacing w:line="360" w:lineRule="auto"/>
        <w:ind w:firstLine="420" w:firstLineChars="200"/>
        <w:rPr>
          <w:bCs/>
        </w:rPr>
      </w:pPr>
      <w:r>
        <w:rPr>
          <w:rFonts w:hint="eastAsia"/>
          <w:bCs/>
        </w:rPr>
        <w:t>以上所列学院平台课程的学分修读要求如下：</w:t>
      </w:r>
    </w:p>
    <w:p>
      <w:pPr>
        <w:spacing w:line="360" w:lineRule="auto"/>
        <w:ind w:firstLine="420" w:firstLineChars="200"/>
        <w:rPr>
          <w:rFonts w:ascii="SimSun" w:hAnsi="SimSun"/>
          <w:bCs/>
        </w:rPr>
      </w:pPr>
      <w:r>
        <w:rPr>
          <w:rFonts w:hint="eastAsia" w:ascii="SimSun" w:hAnsi="SimSun"/>
          <w:bCs/>
        </w:rPr>
        <w:t>必修16学分，其中课堂教学16学分。</w:t>
      </w:r>
    </w:p>
    <w:p>
      <w:pPr>
        <w:spacing w:line="360" w:lineRule="auto"/>
        <w:ind w:firstLine="420" w:firstLineChars="200"/>
        <w:rPr>
          <w:rFonts w:ascii="SimSun"/>
          <w:bCs/>
        </w:rPr>
      </w:pPr>
      <w:r>
        <w:rPr>
          <w:rFonts w:hint="eastAsia" w:ascii="SimSun" w:hAnsi="SimSun"/>
          <w:bCs/>
        </w:rPr>
        <w:t>（三）专业平台课程</w:t>
      </w:r>
    </w:p>
    <w:p>
      <w:pPr>
        <w:spacing w:line="360" w:lineRule="auto"/>
        <w:ind w:firstLine="420" w:firstLineChars="200"/>
        <w:rPr>
          <w:rFonts w:ascii="SimSun" w:hAnsi="SimSun"/>
          <w:bCs/>
        </w:rPr>
      </w:pPr>
      <w:r>
        <w:rPr>
          <w:rFonts w:hint="eastAsia" w:ascii="SimSun" w:hAnsi="SimSun"/>
          <w:bCs/>
        </w:rPr>
        <w:t>1.专业基础课程模块（学生须在本模块中完成36学分必修课程）</w:t>
      </w:r>
    </w:p>
    <w:p>
      <w:pPr>
        <w:spacing w:line="360" w:lineRule="auto"/>
        <w:ind w:firstLine="420" w:firstLineChars="200"/>
        <w:rPr>
          <w:rFonts w:ascii="SimSun" w:hAnsi="SimSun"/>
          <w:bCs/>
        </w:rPr>
      </w:pPr>
      <w:r>
        <w:rPr>
          <w:rFonts w:hint="eastAsia" w:ascii="SimSun" w:hAnsi="SimSun"/>
          <w:bCs/>
        </w:rPr>
        <w:br w:type="page"/>
      </w:r>
    </w:p>
    <w:tbl>
      <w:tblPr>
        <w:tblStyle w:val="13"/>
        <w:tblW w:w="9661" w:type="dxa"/>
        <w:tblInd w:w="-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90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课程编号</w:t>
            </w:r>
          </w:p>
        </w:tc>
        <w:tc>
          <w:tcPr>
            <w:tcW w:w="2340"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hAnsi="SimSun"/>
                <w:sz w:val="18"/>
              </w:rPr>
            </w:pPr>
            <w:r>
              <w:rPr>
                <w:rFonts w:hint="eastAsia" w:ascii="SimSun" w:hAnsi="SimSun"/>
                <w:sz w:val="18"/>
              </w:rPr>
              <w:t>课程</w:t>
            </w:r>
          </w:p>
          <w:p>
            <w:pPr>
              <w:spacing w:line="280" w:lineRule="exact"/>
              <w:ind w:left="-105" w:leftChars="-50" w:right="-105" w:rightChars="-50" w:firstLine="6"/>
              <w:jc w:val="center"/>
              <w:rPr>
                <w:rFonts w:ascii="SimSun" w:hAnsi="SimSun"/>
                <w:sz w:val="18"/>
              </w:rPr>
            </w:pPr>
            <w:r>
              <w:rPr>
                <w:rFonts w:hint="eastAsia" w:ascii="SimSun" w:hAnsi="SimSun"/>
                <w:sz w:val="18"/>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hAnsi="SimSun"/>
                <w:sz w:val="18"/>
                <w:szCs w:val="18"/>
              </w:rPr>
            </w:pPr>
            <w:r>
              <w:rPr>
                <w:rFonts w:hint="eastAsia" w:ascii="SimSun" w:hAnsi="SimSun"/>
                <w:sz w:val="18"/>
                <w:szCs w:val="18"/>
              </w:rPr>
              <w:t>总</w:t>
            </w:r>
            <w:r>
              <w:rPr>
                <w:rFonts w:ascii="SimSun" w:hAnsi="SimSun"/>
                <w:sz w:val="18"/>
                <w:szCs w:val="18"/>
              </w:rPr>
              <w:t>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开课</w:t>
            </w:r>
            <w:r>
              <w:rPr>
                <w:rFonts w:ascii="SimSun" w:hAnsi="SimSun"/>
                <w:sz w:val="18"/>
              </w:rPr>
              <w:t>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rPr>
            </w:pPr>
            <w:r>
              <w:rPr>
                <w:rFonts w:hint="eastAsia" w:ascii="SimSun" w:hAnsi="SimSun"/>
                <w:kern w:val="0"/>
                <w:sz w:val="18"/>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考核</w:t>
            </w:r>
          </w:p>
          <w:p>
            <w:pPr>
              <w:spacing w:line="280" w:lineRule="exact"/>
              <w:ind w:left="-105" w:leftChars="-50" w:right="-105" w:rightChars="-50"/>
              <w:jc w:val="center"/>
              <w:rPr>
                <w:rFonts w:ascii="SimSun" w:hAnsi="SimSun"/>
                <w:sz w:val="18"/>
              </w:rPr>
            </w:pPr>
            <w:r>
              <w:rPr>
                <w:rFonts w:hint="eastAsia" w:ascii="SimSun" w:hAnsi="SimSun"/>
                <w:sz w:val="18"/>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备</w:t>
            </w:r>
            <w:r>
              <w:rPr>
                <w:rFonts w:ascii="SimSun" w:hAnsi="SimSun"/>
                <w:sz w:val="18"/>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trPr>
        <w:tc>
          <w:tcPr>
            <w:tcW w:w="90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hAnsi="SimSun"/>
                <w:sz w:val="18"/>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SimSun" w:hAnsi="SimSun"/>
                <w:sz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hAns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hAnsi="SimSun"/>
                <w:sz w:val="18"/>
              </w:rPr>
            </w:pPr>
            <w:r>
              <w:rPr>
                <w:rFonts w:hint="eastAsia" w:ascii="SimSun" w:hAnsi="SimSun"/>
                <w:sz w:val="18"/>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hAnsi="SimSun"/>
                <w:sz w:val="18"/>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hAnsi="SimSun"/>
                <w:sz w:val="18"/>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sz w:val="18"/>
                <w:szCs w:val="18"/>
              </w:rPr>
              <w:t>760</w:t>
            </w:r>
            <w:r>
              <w:rPr>
                <w:rFonts w:hint="eastAsia"/>
                <w:sz w:val="18"/>
                <w:szCs w:val="18"/>
              </w:rPr>
              <w:t>22401</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rPr>
              <w:t>专业导引课</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考查</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w:t>
            </w:r>
            <w:r>
              <w:rPr>
                <w:sz w:val="18"/>
                <w:szCs w:val="18"/>
              </w:rPr>
              <w:t>0</w:t>
            </w:r>
            <w:r>
              <w:rPr>
                <w:rFonts w:hint="eastAsia"/>
                <w:sz w:val="18"/>
                <w:szCs w:val="18"/>
              </w:rPr>
              <w:t>2</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sz w:val="18"/>
                <w:szCs w:val="18"/>
              </w:rPr>
              <w:t>社会调查原理与方法</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w:t>
            </w:r>
            <w:r>
              <w:rPr>
                <w:sz w:val="18"/>
                <w:szCs w:val="18"/>
              </w:rPr>
              <w:t>0</w:t>
            </w:r>
            <w:r>
              <w:rPr>
                <w:rFonts w:hint="eastAsia"/>
                <w:sz w:val="18"/>
                <w:szCs w:val="18"/>
              </w:rPr>
              <w:t>3</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cs="SimSun"/>
                <w:sz w:val="18"/>
                <w:szCs w:val="18"/>
              </w:rPr>
              <w:t>高等数学</w:t>
            </w:r>
            <w:r>
              <w:rPr>
                <w:rFonts w:hint="eastAsia"/>
                <w:sz w:val="18"/>
                <w:szCs w:val="18"/>
              </w:rPr>
              <w:t>Ⅰ</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w:t>
            </w:r>
            <w:r>
              <w:rPr>
                <w:sz w:val="18"/>
                <w:szCs w:val="18"/>
              </w:rPr>
              <w:t>0</w:t>
            </w:r>
            <w:r>
              <w:rPr>
                <w:rFonts w:hint="eastAsia"/>
                <w:sz w:val="18"/>
                <w:szCs w:val="18"/>
              </w:rPr>
              <w:t>4</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cs="SimSun"/>
                <w:sz w:val="18"/>
                <w:szCs w:val="18"/>
              </w:rPr>
              <w:t>高等数学</w:t>
            </w:r>
            <w:r>
              <w:rPr>
                <w:rFonts w:hint="eastAsia"/>
                <w:sz w:val="18"/>
                <w:szCs w:val="18"/>
              </w:rPr>
              <w:t>Ⅱ</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w:t>
            </w:r>
            <w:r>
              <w:rPr>
                <w:sz w:val="18"/>
                <w:szCs w:val="18"/>
              </w:rPr>
              <w:t>0</w:t>
            </w:r>
            <w:r>
              <w:rPr>
                <w:rFonts w:hint="eastAsia"/>
                <w:sz w:val="18"/>
                <w:szCs w:val="18"/>
              </w:rPr>
              <w:t>5</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rPr>
                <w:rFonts w:ascii="SimSun" w:hAnsi="SimSun"/>
                <w:sz w:val="18"/>
              </w:rPr>
            </w:pPr>
            <w:r>
              <w:rPr>
                <w:rFonts w:hint="eastAsia"/>
                <w:sz w:val="18"/>
                <w:szCs w:val="18"/>
              </w:rPr>
              <w:t xml:space="preserve">       宏观经济学  </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w:t>
            </w:r>
            <w:r>
              <w:rPr>
                <w:sz w:val="18"/>
                <w:szCs w:val="18"/>
              </w:rPr>
              <w:t>0</w:t>
            </w:r>
            <w:r>
              <w:rPr>
                <w:rFonts w:hint="eastAsia"/>
                <w:sz w:val="18"/>
                <w:szCs w:val="18"/>
              </w:rPr>
              <w:t>6</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sz w:val="18"/>
                <w:szCs w:val="18"/>
              </w:rPr>
              <w:t>旅游创意与策划案例分析</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1+1</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sz w:val="18"/>
                <w:szCs w:val="18"/>
              </w:rPr>
              <w:t>7602</w:t>
            </w:r>
            <w:r>
              <w:rPr>
                <w:rFonts w:hint="eastAsia"/>
                <w:sz w:val="18"/>
                <w:szCs w:val="18"/>
              </w:rPr>
              <w:t>24</w:t>
            </w:r>
            <w:r>
              <w:rPr>
                <w:sz w:val="18"/>
                <w:szCs w:val="18"/>
              </w:rPr>
              <w:t>0</w:t>
            </w:r>
            <w:r>
              <w:rPr>
                <w:rFonts w:hint="eastAsia"/>
                <w:sz w:val="18"/>
                <w:szCs w:val="18"/>
              </w:rPr>
              <w:t>7</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cs="SimSun"/>
                <w:sz w:val="18"/>
                <w:szCs w:val="18"/>
              </w:rPr>
              <w:t>现代礼仪</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1+1</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sz w:val="18"/>
                <w:szCs w:val="18"/>
              </w:rPr>
              <w:t>7602</w:t>
            </w:r>
            <w:r>
              <w:rPr>
                <w:rFonts w:hint="eastAsia"/>
                <w:sz w:val="18"/>
                <w:szCs w:val="18"/>
              </w:rPr>
              <w:t>2408</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szCs w:val="18"/>
              </w:rPr>
              <w:t>旅游管理信息系统</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sz w:val="18"/>
                <w:szCs w:val="18"/>
              </w:rPr>
              <w:t>7602</w:t>
            </w:r>
            <w:r>
              <w:rPr>
                <w:rFonts w:hint="eastAsia"/>
                <w:sz w:val="18"/>
                <w:szCs w:val="18"/>
              </w:rPr>
              <w:t>2409</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sz w:val="18"/>
                <w:szCs w:val="18"/>
              </w:rPr>
            </w:pPr>
            <w:r>
              <w:rPr>
                <w:rFonts w:hint="eastAsia"/>
                <w:sz w:val="18"/>
                <w:szCs w:val="18"/>
              </w:rPr>
              <w:t>丝绸之路历史文化</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sz w:val="18"/>
                <w:szCs w:val="18"/>
              </w:rPr>
              <w:t>7602</w:t>
            </w:r>
            <w:r>
              <w:rPr>
                <w:rFonts w:hint="eastAsia"/>
                <w:sz w:val="18"/>
                <w:szCs w:val="18"/>
              </w:rPr>
              <w:t>2410</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sz w:val="18"/>
                <w:szCs w:val="18"/>
              </w:rPr>
            </w:pPr>
            <w:r>
              <w:rPr>
                <w:rFonts w:hint="eastAsia"/>
                <w:sz w:val="18"/>
                <w:szCs w:val="18"/>
              </w:rPr>
              <w:t>旅游资源规划与开发</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2+1</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76022411</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sz w:val="18"/>
                <w:szCs w:val="18"/>
              </w:rPr>
            </w:pPr>
            <w:r>
              <w:rPr>
                <w:rFonts w:hint="eastAsia"/>
                <w:sz w:val="18"/>
                <w:szCs w:val="18"/>
              </w:rPr>
              <w:t>景区英语解说系统</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76022412</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sz w:val="18"/>
                <w:szCs w:val="18"/>
              </w:rPr>
            </w:pPr>
            <w:r>
              <w:rPr>
                <w:rFonts w:hint="eastAsia"/>
                <w:sz w:val="18"/>
                <w:szCs w:val="18"/>
              </w:rPr>
              <w:t>旅游景观设计</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1+1</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76022413</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sz w:val="18"/>
                <w:szCs w:val="18"/>
              </w:rPr>
            </w:pPr>
            <w:r>
              <w:rPr>
                <w:rFonts w:hint="eastAsia" w:ascii="SimSun" w:hAnsi="SimSun"/>
                <w:sz w:val="18"/>
                <w:szCs w:val="18"/>
              </w:rPr>
              <w:t>旅游政策与法规</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76022414</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人文地理学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54</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76022415</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rPr>
              <w:t>旅游规划制图</w:t>
            </w:r>
            <w:r>
              <w:rPr>
                <w:rFonts w:hint="eastAsia"/>
                <w:sz w:val="18"/>
                <w:szCs w:val="18"/>
              </w:rPr>
              <w:t>Ⅰ</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18</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1+1</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900"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sz w:val="18"/>
                <w:szCs w:val="18"/>
              </w:rPr>
            </w:pPr>
            <w:r>
              <w:rPr>
                <w:rFonts w:hint="eastAsia"/>
                <w:sz w:val="18"/>
                <w:szCs w:val="18"/>
              </w:rPr>
              <w:t>76022416</w:t>
            </w:r>
          </w:p>
        </w:tc>
        <w:tc>
          <w:tcPr>
            <w:tcW w:w="23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rPr>
              <w:t>旅游规划制图</w:t>
            </w:r>
            <w:r>
              <w:rPr>
                <w:rFonts w:hint="eastAsia"/>
                <w:sz w:val="18"/>
                <w:szCs w:val="18"/>
              </w:rPr>
              <w:t>Ⅱ</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考试</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SimSun" w:hAnsi="SimSun"/>
                <w:sz w:val="18"/>
              </w:rPr>
            </w:pPr>
            <w:r>
              <w:rPr>
                <w:rFonts w:hint="eastAsia" w:ascii="SimSun" w:hAnsi="SimSun"/>
                <w:sz w:val="18"/>
              </w:rPr>
              <w:t>小    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648</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522</w:t>
            </w:r>
          </w:p>
        </w:tc>
        <w:tc>
          <w:tcPr>
            <w:tcW w:w="381"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126</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11</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9</w:t>
            </w: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8</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bl>
    <w:p>
      <w:pPr>
        <w:spacing w:line="360" w:lineRule="auto"/>
        <w:ind w:firstLine="420" w:firstLineChars="200"/>
        <w:rPr>
          <w:rFonts w:ascii="SimSun" w:hAnsi="SimSun"/>
          <w:bCs/>
        </w:rPr>
      </w:pPr>
      <w:r>
        <w:rPr>
          <w:rFonts w:hint="eastAsia" w:ascii="SimSun" w:hAnsi="SimSun"/>
          <w:bCs/>
        </w:rPr>
        <w:t>2.学科任选课程模块（学生必须从以下课程中至少选修16学分的课程，可用本院跨方向专业必修课、专业基础课程学分替代该类学分）</w:t>
      </w:r>
    </w:p>
    <w:tbl>
      <w:tblPr>
        <w:tblStyle w:val="13"/>
        <w:tblW w:w="96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
        <w:gridCol w:w="2351"/>
        <w:gridCol w:w="389"/>
        <w:gridCol w:w="381"/>
        <w:gridCol w:w="394"/>
        <w:gridCol w:w="368"/>
        <w:gridCol w:w="382"/>
        <w:gridCol w:w="349"/>
        <w:gridCol w:w="349"/>
        <w:gridCol w:w="350"/>
        <w:gridCol w:w="349"/>
        <w:gridCol w:w="349"/>
        <w:gridCol w:w="350"/>
        <w:gridCol w:w="349"/>
        <w:gridCol w:w="350"/>
        <w:gridCol w:w="450"/>
        <w:gridCol w:w="450"/>
        <w:gridCol w:w="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889"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课程编号</w:t>
            </w:r>
          </w:p>
        </w:tc>
        <w:tc>
          <w:tcPr>
            <w:tcW w:w="2351"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hAnsi="SimSun"/>
                <w:sz w:val="18"/>
              </w:rPr>
            </w:pPr>
            <w:r>
              <w:rPr>
                <w:rFonts w:hint="eastAsia" w:ascii="SimSun" w:hAnsi="SimSun"/>
                <w:sz w:val="18"/>
              </w:rPr>
              <w:t>课程</w:t>
            </w:r>
          </w:p>
          <w:p>
            <w:pPr>
              <w:spacing w:line="280" w:lineRule="exact"/>
              <w:ind w:left="-105" w:leftChars="-50" w:right="-105" w:rightChars="-50" w:firstLine="6"/>
              <w:jc w:val="center"/>
              <w:rPr>
                <w:rFonts w:ascii="SimSun" w:hAnsi="SimSun"/>
                <w:sz w:val="18"/>
              </w:rPr>
            </w:pPr>
            <w:r>
              <w:rPr>
                <w:rFonts w:hint="eastAsia" w:ascii="SimSun" w:hAnsi="SimSun"/>
                <w:sz w:val="18"/>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hAnsi="SimSun"/>
                <w:sz w:val="18"/>
                <w:szCs w:val="18"/>
              </w:rPr>
            </w:pPr>
            <w:r>
              <w:rPr>
                <w:rFonts w:hint="eastAsia" w:ascii="SimSun" w:hAnsi="SimSun"/>
                <w:sz w:val="18"/>
                <w:szCs w:val="18"/>
              </w:rPr>
              <w:t>总</w:t>
            </w:r>
            <w:r>
              <w:rPr>
                <w:rFonts w:ascii="SimSun" w:hAnsi="SimSun"/>
                <w:sz w:val="18"/>
                <w:szCs w:val="18"/>
              </w:rPr>
              <w:t>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开课</w:t>
            </w:r>
            <w:r>
              <w:rPr>
                <w:rFonts w:ascii="SimSun" w:hAnsi="SimSun"/>
                <w:sz w:val="18"/>
              </w:rPr>
              <w:t>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rPr>
            </w:pPr>
            <w:r>
              <w:rPr>
                <w:rFonts w:hint="eastAsia" w:ascii="SimSun" w:hAnsi="SimSun"/>
                <w:kern w:val="0"/>
                <w:sz w:val="18"/>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考核</w:t>
            </w:r>
          </w:p>
          <w:p>
            <w:pPr>
              <w:spacing w:line="280" w:lineRule="exact"/>
              <w:ind w:left="-105" w:leftChars="-50" w:right="-105" w:rightChars="-50"/>
              <w:jc w:val="center"/>
              <w:rPr>
                <w:rFonts w:ascii="SimSun" w:hAnsi="SimSun"/>
                <w:sz w:val="18"/>
              </w:rPr>
            </w:pPr>
            <w:r>
              <w:rPr>
                <w:rFonts w:hint="eastAsia" w:ascii="SimSun" w:hAnsi="SimSun"/>
                <w:sz w:val="18"/>
              </w:rPr>
              <w:t>方式</w:t>
            </w:r>
          </w:p>
        </w:tc>
        <w:tc>
          <w:tcPr>
            <w:tcW w:w="829"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备</w:t>
            </w:r>
            <w:r>
              <w:rPr>
                <w:rFonts w:ascii="SimSun" w:hAnsi="SimSun"/>
                <w:sz w:val="18"/>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trPr>
        <w:tc>
          <w:tcPr>
            <w:tcW w:w="889"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hAnsi="SimSun"/>
                <w:sz w:val="18"/>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SimSun" w:hAnsi="SimSun"/>
                <w:sz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hAns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合计</w:t>
            </w:r>
          </w:p>
        </w:tc>
        <w:tc>
          <w:tcPr>
            <w:tcW w:w="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讲授</w:t>
            </w:r>
          </w:p>
        </w:tc>
        <w:tc>
          <w:tcPr>
            <w:tcW w:w="36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hAnsi="SimSun"/>
                <w:sz w:val="18"/>
              </w:rPr>
            </w:pPr>
            <w:r>
              <w:rPr>
                <w:rFonts w:hint="eastAsia" w:ascii="SimSun" w:hAnsi="SimSun"/>
                <w:sz w:val="18"/>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hAnsi="SimSun"/>
                <w:sz w:val="18"/>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hAnsi="SimSun"/>
                <w:sz w:val="18"/>
              </w:rPr>
            </w:pPr>
          </w:p>
        </w:tc>
        <w:tc>
          <w:tcPr>
            <w:tcW w:w="829"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76022601</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szCs w:val="18"/>
              </w:rPr>
              <w:t>人力资源管理</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76022602</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kern w:val="0"/>
                <w:sz w:val="18"/>
              </w:rPr>
              <w:t>旅游规划专题研究</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76022603</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szCs w:val="18"/>
              </w:rPr>
              <w:t>跨文化交流</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rPr>
            </w:pPr>
            <w:r>
              <w:rPr>
                <w:rFonts w:hint="eastAsia" w:ascii="SimSun" w:hAnsi="SimSun"/>
                <w:sz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76022604</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旅游景区管理</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76022605</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客源国概况</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76022606</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艺术审美</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76022607</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文化遗产导论</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76022608</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西部民族民俗旅游</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76022609</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sz w:val="18"/>
                <w:szCs w:val="18"/>
              </w:rPr>
              <w:t>西方文化</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76022610</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旅游市场营销</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bl>
    <w:p/>
    <w:tbl>
      <w:tblPr>
        <w:tblStyle w:val="13"/>
        <w:tblW w:w="9678" w:type="dxa"/>
        <w:tblInd w:w="-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
        <w:gridCol w:w="2351"/>
        <w:gridCol w:w="389"/>
        <w:gridCol w:w="381"/>
        <w:gridCol w:w="394"/>
        <w:gridCol w:w="368"/>
        <w:gridCol w:w="382"/>
        <w:gridCol w:w="349"/>
        <w:gridCol w:w="349"/>
        <w:gridCol w:w="350"/>
        <w:gridCol w:w="349"/>
        <w:gridCol w:w="349"/>
        <w:gridCol w:w="350"/>
        <w:gridCol w:w="349"/>
        <w:gridCol w:w="350"/>
        <w:gridCol w:w="450"/>
        <w:gridCol w:w="450"/>
        <w:gridCol w:w="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889"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课程编号</w:t>
            </w:r>
          </w:p>
        </w:tc>
        <w:tc>
          <w:tcPr>
            <w:tcW w:w="2351"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课程名称</w:t>
            </w:r>
          </w:p>
        </w:tc>
        <w:tc>
          <w:tcPr>
            <w:tcW w:w="389"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hAnsi="SimSun"/>
                <w:sz w:val="18"/>
              </w:rPr>
            </w:pPr>
            <w:r>
              <w:rPr>
                <w:rFonts w:hint="eastAsia" w:ascii="SimSun" w:hAnsi="SimSun"/>
                <w:sz w:val="18"/>
              </w:rPr>
              <w:t>课程</w:t>
            </w:r>
          </w:p>
          <w:p>
            <w:pPr>
              <w:spacing w:line="280" w:lineRule="exact"/>
              <w:ind w:left="-105" w:leftChars="-50" w:right="-105" w:rightChars="-50" w:firstLine="6"/>
              <w:jc w:val="center"/>
              <w:rPr>
                <w:rFonts w:ascii="SimSun" w:hAnsi="SimSun"/>
                <w:sz w:val="18"/>
              </w:rPr>
            </w:pPr>
            <w:r>
              <w:rPr>
                <w:rFonts w:hint="eastAsia" w:ascii="SimSun" w:hAnsi="SimSun"/>
                <w:sz w:val="18"/>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hAnsi="SimSun"/>
                <w:sz w:val="18"/>
                <w:szCs w:val="18"/>
              </w:rPr>
            </w:pPr>
            <w:r>
              <w:rPr>
                <w:rFonts w:hint="eastAsia" w:ascii="SimSun" w:hAnsi="SimSun"/>
                <w:sz w:val="18"/>
                <w:szCs w:val="18"/>
              </w:rPr>
              <w:t>总</w:t>
            </w:r>
            <w:r>
              <w:rPr>
                <w:rFonts w:ascii="SimSun" w:hAnsi="SimSun"/>
                <w:sz w:val="18"/>
                <w:szCs w:val="18"/>
              </w:rPr>
              <w:t>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hAnsi="SimSun"/>
                <w:sz w:val="18"/>
              </w:rPr>
            </w:pPr>
            <w:r>
              <w:rPr>
                <w:rFonts w:hint="eastAsia" w:ascii="SimSun" w:hAnsi="SimSun"/>
                <w:sz w:val="18"/>
              </w:rPr>
              <w:t>开课</w:t>
            </w:r>
            <w:r>
              <w:rPr>
                <w:rFonts w:ascii="SimSun" w:hAnsi="SimSun"/>
                <w:sz w:val="18"/>
              </w:rPr>
              <w:t>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rPr>
            </w:pPr>
            <w:r>
              <w:rPr>
                <w:rFonts w:hint="eastAsia" w:ascii="SimSun" w:hAnsi="SimSun"/>
                <w:kern w:val="0"/>
                <w:sz w:val="18"/>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考核</w:t>
            </w:r>
          </w:p>
          <w:p>
            <w:pPr>
              <w:spacing w:line="280" w:lineRule="exact"/>
              <w:ind w:left="-105" w:leftChars="-50" w:right="-105" w:rightChars="-50"/>
              <w:jc w:val="center"/>
              <w:rPr>
                <w:rFonts w:ascii="SimSun" w:hAnsi="SimSun"/>
                <w:sz w:val="18"/>
              </w:rPr>
            </w:pPr>
            <w:r>
              <w:rPr>
                <w:rFonts w:hint="eastAsia" w:ascii="SimSun" w:hAnsi="SimSun"/>
                <w:sz w:val="18"/>
              </w:rPr>
              <w:t>方式</w:t>
            </w:r>
          </w:p>
        </w:tc>
        <w:tc>
          <w:tcPr>
            <w:tcW w:w="829"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hAnsi="SimSun"/>
                <w:sz w:val="18"/>
              </w:rPr>
            </w:pPr>
            <w:r>
              <w:rPr>
                <w:rFonts w:hint="eastAsia" w:ascii="SimSun" w:hAnsi="SimSun"/>
                <w:sz w:val="18"/>
              </w:rPr>
              <w:t>备</w:t>
            </w:r>
            <w:r>
              <w:rPr>
                <w:rFonts w:ascii="SimSun" w:hAnsi="SimSun"/>
                <w:sz w:val="18"/>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trPr>
        <w:tc>
          <w:tcPr>
            <w:tcW w:w="889"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hAnsi="SimSun"/>
                <w:sz w:val="18"/>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SimSun" w:hAnsi="SimSun"/>
                <w:sz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hAns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合计</w:t>
            </w:r>
          </w:p>
        </w:tc>
        <w:tc>
          <w:tcPr>
            <w:tcW w:w="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讲授</w:t>
            </w:r>
          </w:p>
        </w:tc>
        <w:tc>
          <w:tcPr>
            <w:tcW w:w="36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szCs w:val="18"/>
              </w:rPr>
            </w:pPr>
            <w:r>
              <w:rPr>
                <w:rFonts w:hint="eastAsia" w:ascii="SimSun" w:hAnsi="SimSu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hAnsi="SimSun"/>
                <w:sz w:val="18"/>
              </w:rPr>
            </w:pPr>
            <w:r>
              <w:rPr>
                <w:rFonts w:hint="eastAsia" w:ascii="SimSun" w:hAnsi="SimSun"/>
                <w:sz w:val="18"/>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hAnsi="SimSun"/>
                <w:sz w:val="18"/>
              </w:rPr>
            </w:pPr>
            <w:r>
              <w:rPr>
                <w:rFonts w:hint="eastAsia" w:ascii="SimSun" w:hAnsi="SimSun"/>
                <w:sz w:val="18"/>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hAnsi="SimSun"/>
                <w:sz w:val="18"/>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hAnsi="SimSun"/>
                <w:sz w:val="18"/>
              </w:rPr>
            </w:pPr>
          </w:p>
        </w:tc>
        <w:tc>
          <w:tcPr>
            <w:tcW w:w="829"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hAns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76022611</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szCs w:val="18"/>
              </w:rPr>
            </w:pPr>
            <w:r>
              <w:rPr>
                <w:rFonts w:hint="eastAsia" w:ascii="SimSun" w:hAnsi="SimSun"/>
                <w:sz w:val="18"/>
                <w:szCs w:val="18"/>
              </w:rPr>
              <w:t>中国通史</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76022612</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adjustRightInd w:val="0"/>
              <w:snapToGrid w:val="0"/>
              <w:spacing w:line="240" w:lineRule="exact"/>
              <w:jc w:val="center"/>
              <w:rPr>
                <w:rFonts w:ascii="SimSun" w:hAnsi="SimSun"/>
                <w:sz w:val="18"/>
                <w:szCs w:val="18"/>
              </w:rPr>
            </w:pPr>
            <w:r>
              <w:rPr>
                <w:rFonts w:hint="eastAsia" w:ascii="SimSun" w:hAnsi="SimSun"/>
                <w:sz w:val="18"/>
                <w:szCs w:val="18"/>
              </w:rPr>
              <w:t>经济地理学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76022613</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hAnsi="SimSun"/>
                <w:sz w:val="18"/>
                <w:szCs w:val="18"/>
              </w:rPr>
            </w:pPr>
            <w:r>
              <w:rPr>
                <w:rFonts w:hint="eastAsia" w:ascii="SimSun" w:hAnsi="SimSun"/>
                <w:sz w:val="18"/>
                <w:szCs w:val="18"/>
              </w:rPr>
              <w:t>生态旅游</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76022614</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hAnsi="SimSun"/>
                <w:sz w:val="18"/>
                <w:szCs w:val="18"/>
              </w:rPr>
            </w:pPr>
            <w:r>
              <w:rPr>
                <w:rFonts w:hint="eastAsia" w:ascii="SimSun" w:hAnsi="SimSun"/>
                <w:sz w:val="18"/>
                <w:szCs w:val="18"/>
              </w:rPr>
              <w:t>会展旅游</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76022615</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hAnsi="SimSun" w:cs="SimSun"/>
                <w:sz w:val="18"/>
                <w:szCs w:val="18"/>
              </w:rPr>
            </w:pPr>
            <w:r>
              <w:rPr>
                <w:rFonts w:hint="eastAsia" w:ascii="SimSun" w:hAnsi="SimSun"/>
                <w:sz w:val="18"/>
                <w:szCs w:val="18"/>
              </w:rPr>
              <w:t>民族旅游</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76022616</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27" w:leftChars="-13" w:right="-105" w:rightChars="-50" w:firstLine="5"/>
              <w:jc w:val="center"/>
              <w:rPr>
                <w:rFonts w:ascii="SimSun"/>
                <w:sz w:val="18"/>
                <w:szCs w:val="18"/>
              </w:rPr>
            </w:pPr>
            <w:r>
              <w:rPr>
                <w:rFonts w:hint="eastAsia" w:ascii="SimSun" w:hAnsi="SimSun"/>
                <w:sz w:val="18"/>
                <w:szCs w:val="18"/>
              </w:rPr>
              <w:t>文化人类学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76022617</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93" w:firstLineChars="52"/>
              <w:jc w:val="center"/>
              <w:rPr>
                <w:rFonts w:ascii="SimSun"/>
                <w:sz w:val="18"/>
                <w:szCs w:val="18"/>
              </w:rPr>
            </w:pPr>
            <w:r>
              <w:rPr>
                <w:rFonts w:hint="eastAsia" w:ascii="SimSun" w:hAnsi="SimSun"/>
                <w:sz w:val="18"/>
                <w:szCs w:val="18"/>
              </w:rPr>
              <w:t>旅游美学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76022618</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sz w:val="18"/>
                <w:szCs w:val="18"/>
              </w:rPr>
            </w:pPr>
            <w:r>
              <w:rPr>
                <w:rFonts w:hint="eastAsia" w:ascii="SimSun" w:hAnsi="SimSun"/>
                <w:sz w:val="18"/>
                <w:szCs w:val="18"/>
              </w:rPr>
              <w:t>旅游社会学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76022619</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sz w:val="18"/>
                <w:szCs w:val="18"/>
              </w:rPr>
            </w:pPr>
            <w:r>
              <w:rPr>
                <w:rFonts w:hint="eastAsia" w:ascii="SimSun" w:hAnsi="SimSun"/>
                <w:sz w:val="18"/>
                <w:szCs w:val="18"/>
              </w:rPr>
              <w:t>旅游文化学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9" w:type="dxa"/>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6"/>
              <w:jc w:val="center"/>
              <w:rPr>
                <w:rFonts w:ascii="SimSun" w:hAnsi="SimSun"/>
                <w:sz w:val="18"/>
              </w:rPr>
            </w:pPr>
            <w:r>
              <w:rPr>
                <w:rFonts w:hint="eastAsia"/>
                <w:sz w:val="18"/>
                <w:szCs w:val="18"/>
              </w:rPr>
              <w:t>76022620</w:t>
            </w:r>
          </w:p>
        </w:tc>
        <w:tc>
          <w:tcPr>
            <w:tcW w:w="235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jc w:val="center"/>
              <w:rPr>
                <w:rFonts w:ascii="SimSun"/>
                <w:sz w:val="18"/>
                <w:szCs w:val="18"/>
              </w:rPr>
            </w:pPr>
            <w:r>
              <w:rPr>
                <w:rFonts w:hint="eastAsia" w:ascii="SimSun"/>
                <w:sz w:val="18"/>
                <w:szCs w:val="18"/>
              </w:rPr>
              <w:t>产业经济学</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任选</w:t>
            </w: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36</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考查</w:t>
            </w: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hAnsi="SimSu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40" w:type="dxa"/>
            <w:gridSpan w:val="2"/>
            <w:tcBorders>
              <w:top w:val="single" w:color="auto" w:sz="4" w:space="0"/>
              <w:left w:val="nil"/>
              <w:bottom w:val="single" w:color="auto" w:sz="4" w:space="0"/>
              <w:right w:val="single" w:color="auto" w:sz="4" w:space="0"/>
            </w:tcBorders>
            <w:tcMar>
              <w:top w:w="57" w:type="dxa"/>
              <w:left w:w="28" w:type="dxa"/>
              <w:bottom w:w="57" w:type="dxa"/>
              <w:right w:w="28" w:type="dxa"/>
            </w:tcMar>
          </w:tcPr>
          <w:p>
            <w:pPr>
              <w:jc w:val="center"/>
              <w:rPr>
                <w:rFonts w:ascii="SimSun" w:hAnsi="SimSun"/>
                <w:sz w:val="18"/>
                <w:szCs w:val="18"/>
              </w:rPr>
            </w:pPr>
            <w:r>
              <w:rPr>
                <w:rFonts w:hint="eastAsia" w:ascii="SimSun" w:hAnsi="SimSun"/>
                <w:sz w:val="18"/>
                <w:szCs w:val="18"/>
              </w:rPr>
              <w:t>小计</w:t>
            </w:r>
          </w:p>
        </w:tc>
        <w:tc>
          <w:tcPr>
            <w:tcW w:w="38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288</w:t>
            </w:r>
          </w:p>
        </w:tc>
        <w:tc>
          <w:tcPr>
            <w:tcW w:w="39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288</w:t>
            </w:r>
          </w:p>
        </w:tc>
        <w:tc>
          <w:tcPr>
            <w:tcW w:w="368"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3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hAnsi="SimSun"/>
                <w:sz w:val="18"/>
                <w:szCs w:val="18"/>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hAnsi="SimSun"/>
                <w:sz w:val="18"/>
                <w:szCs w:val="18"/>
              </w:rPr>
            </w:pPr>
            <w:r>
              <w:rPr>
                <w:rFonts w:hint="eastAsia" w:ascii="SimSun" w:hAnsi="SimSun"/>
                <w:sz w:val="18"/>
                <w:szCs w:val="18"/>
              </w:rPr>
              <w:t>16</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hAnsi="SimSun"/>
                <w:sz w:val="18"/>
                <w:szCs w:val="18"/>
              </w:rPr>
            </w:pPr>
          </w:p>
        </w:tc>
        <w:tc>
          <w:tcPr>
            <w:tcW w:w="829"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left="-105" w:leftChars="-50" w:right="-105" w:rightChars="-50" w:firstLine="5"/>
              <w:jc w:val="center"/>
              <w:rPr>
                <w:rFonts w:ascii="SimSun" w:hAnsi="SimSun"/>
                <w:sz w:val="18"/>
                <w:szCs w:val="18"/>
              </w:rPr>
            </w:pPr>
          </w:p>
        </w:tc>
      </w:tr>
    </w:tbl>
    <w:p>
      <w:pPr>
        <w:spacing w:line="360" w:lineRule="auto"/>
        <w:ind w:firstLine="420" w:firstLineChars="200"/>
      </w:pPr>
      <w:r>
        <w:rPr>
          <w:rFonts w:hint="eastAsia"/>
        </w:rPr>
        <w:t>以上所列选修课不一定全开，也会继续增开新的选修课。实际开课情况，请于每学期选课时通过选课系统查询。</w:t>
      </w:r>
    </w:p>
    <w:p>
      <w:pPr>
        <w:spacing w:line="360" w:lineRule="auto"/>
        <w:ind w:firstLine="420" w:firstLineChars="200"/>
      </w:pPr>
      <w:r>
        <w:rPr>
          <w:rFonts w:hint="eastAsia"/>
        </w:rPr>
        <w:t>学生应当按照规定的学分数修满专业任选课程学分，最多允许4学分可以用修读其它课程代替。</w:t>
      </w:r>
    </w:p>
    <w:p>
      <w:pPr>
        <w:spacing w:line="360" w:lineRule="auto"/>
        <w:ind w:firstLine="420" w:firstLineChars="200"/>
        <w:rPr>
          <w:rFonts w:ascii="SimSun"/>
          <w:bCs/>
        </w:rPr>
      </w:pPr>
      <w:r>
        <w:rPr>
          <w:rFonts w:hint="eastAsia" w:ascii="SimSun" w:hAnsi="SimSun"/>
          <w:bCs/>
        </w:rPr>
        <w:t>3</w:t>
      </w:r>
      <w:r>
        <w:rPr>
          <w:rFonts w:ascii="SimSun"/>
          <w:bCs/>
        </w:rPr>
        <w:t>.</w:t>
      </w:r>
      <w:r>
        <w:rPr>
          <w:rFonts w:hint="eastAsia" w:ascii="SimSun" w:hAnsi="SimSun"/>
          <w:bCs/>
        </w:rPr>
        <w:t>实践教学模块（学生须在本模块中完成25必修学分）</w:t>
      </w:r>
    </w:p>
    <w:tbl>
      <w:tblPr>
        <w:tblStyle w:val="13"/>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1456"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sz w:val="18"/>
              </w:rPr>
            </w:pPr>
            <w:r>
              <w:rPr>
                <w:rFonts w:hint="eastAsia" w:ascii="SimSun" w:hAnsi="SimSun"/>
                <w:sz w:val="18"/>
              </w:rPr>
              <w:t>课程（项目）编号</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课程或实践</w:t>
            </w:r>
          </w:p>
          <w:p>
            <w:pPr>
              <w:spacing w:line="280" w:lineRule="exact"/>
              <w:jc w:val="center"/>
              <w:rPr>
                <w:rFonts w:ascii="SimSun"/>
                <w:sz w:val="18"/>
              </w:rPr>
            </w:pPr>
            <w:r>
              <w:rPr>
                <w:rFonts w:hint="eastAsia" w:ascii="SimSun" w:hAnsi="SimSun"/>
                <w:sz w:val="18"/>
              </w:rPr>
              <w:t>项目名称</w:t>
            </w:r>
          </w:p>
        </w:tc>
        <w:tc>
          <w:tcPr>
            <w:tcW w:w="472"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sz w:val="18"/>
              </w:rPr>
            </w:pPr>
            <w:r>
              <w:rPr>
                <w:rFonts w:hint="eastAsia" w:ascii="SimSun" w:hAnsi="SimSun"/>
                <w:sz w:val="18"/>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开设学期和周学时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rPr>
            </w:pPr>
            <w:r>
              <w:rPr>
                <w:rFonts w:hint="eastAsia" w:ascii="SimSun" w:hAnsi="SimSun"/>
                <w:kern w:val="0"/>
                <w:sz w:val="18"/>
              </w:rPr>
              <w:t>学分</w:t>
            </w:r>
          </w:p>
        </w:tc>
        <w:tc>
          <w:tcPr>
            <w:tcW w:w="4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sz w:val="18"/>
              </w:rPr>
            </w:pPr>
            <w:r>
              <w:rPr>
                <w:rFonts w:hint="eastAsia" w:ascii="SimSun" w:hAnsi="SimSun"/>
                <w:sz w:val="18"/>
              </w:rPr>
              <w:t>考核</w:t>
            </w:r>
          </w:p>
          <w:p>
            <w:pPr>
              <w:spacing w:line="280" w:lineRule="exact"/>
              <w:ind w:left="-105" w:leftChars="-50" w:right="-105" w:rightChars="-50"/>
              <w:jc w:val="center"/>
              <w:rPr>
                <w:rFonts w:ascii="SimSun"/>
                <w:sz w:val="18"/>
              </w:rPr>
            </w:pPr>
            <w:r>
              <w:rPr>
                <w:rFonts w:hint="eastAsia" w:ascii="SimSun" w:hAnsi="SimSun"/>
                <w:sz w:val="18"/>
              </w:rPr>
              <w:t>方式</w:t>
            </w:r>
          </w:p>
        </w:tc>
        <w:tc>
          <w:tcPr>
            <w:tcW w:w="81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sz w:val="18"/>
              </w:rPr>
            </w:pPr>
            <w:r>
              <w:rPr>
                <w:rFonts w:hint="eastAsia" w:ascii="SimSun" w:hAnsi="SimSun"/>
                <w:sz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1456"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sz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SimSun"/>
                <w:sz w:val="18"/>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sz w:val="18"/>
              </w:rPr>
            </w:pPr>
            <w:r>
              <w:rPr>
                <w:rFonts w:hint="eastAsia" w:ascii="SimSun" w:hAnsi="SimSun"/>
                <w:sz w:val="18"/>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sz w:val="18"/>
              </w:rPr>
            </w:pPr>
          </w:p>
        </w:tc>
        <w:tc>
          <w:tcPr>
            <w:tcW w:w="4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sz w:val="18"/>
              </w:rPr>
            </w:pPr>
          </w:p>
        </w:tc>
        <w:tc>
          <w:tcPr>
            <w:tcW w:w="81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76022417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专业见习</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sz w:val="18"/>
              </w:rPr>
              <w:t>第1-5学期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76022418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专业实习</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sz w:val="18"/>
              </w:rPr>
              <w:t>第6学期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18</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76022419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学年论文</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w:t>
            </w:r>
            <w:r>
              <w:rPr>
                <w:rFonts w:ascii="SimSun" w:hAnsi="SimSun"/>
                <w:sz w:val="18"/>
              </w:rPr>
              <w:t>5—6</w:t>
            </w:r>
            <w:r>
              <w:rPr>
                <w:rFonts w:hint="eastAsia" w:ascii="SimSun" w:hAnsi="SimSun"/>
                <w:sz w:val="18"/>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ascii="SimSun"/>
                <w:sz w:val="18"/>
              </w:rPr>
              <w:t>1</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76022420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毕业论文（设计）</w:t>
            </w:r>
          </w:p>
        </w:tc>
        <w:tc>
          <w:tcPr>
            <w:tcW w:w="47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hint="eastAsia" w:ascii="SimSun" w:hAnsi="SimSun"/>
                <w:sz w:val="18"/>
              </w:rPr>
              <w:t>必修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w:t>
            </w:r>
            <w:r>
              <w:rPr>
                <w:rFonts w:ascii="SimSun" w:hAnsi="SimSun"/>
                <w:sz w:val="18"/>
              </w:rPr>
              <w:t>7—8</w:t>
            </w:r>
            <w:r>
              <w:rPr>
                <w:rFonts w:hint="eastAsia" w:ascii="SimSun" w:hAnsi="SimSun"/>
                <w:sz w:val="18"/>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ascii="SimSun"/>
                <w:sz w:val="18"/>
              </w:rPr>
              <w:t>5</w:t>
            </w:r>
          </w:p>
        </w:tc>
        <w:tc>
          <w:tcPr>
            <w:tcW w:w="4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hint="eastAsia" w:ascii="SimSun"/>
                <w:sz w:val="18"/>
              </w:rPr>
              <w:t>答辩</w:t>
            </w:r>
          </w:p>
        </w:tc>
        <w:tc>
          <w:tcPr>
            <w:tcW w:w="81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80" w:lineRule="exact"/>
              <w:ind w:firstLine="5"/>
              <w:jc w:val="center"/>
              <w:rPr>
                <w:rFonts w:ascii="SimSun"/>
                <w:sz w:val="18"/>
              </w:rPr>
            </w:pPr>
            <w:r>
              <w:rPr>
                <w:rFonts w:hint="eastAsia" w:ascii="SimSun" w:hAnsi="SimSun"/>
                <w:sz w:val="18"/>
              </w:rPr>
              <w:t>小</w:t>
            </w:r>
            <w:r>
              <w:rPr>
                <w:rFonts w:ascii="SimSun" w:hAnsi="SimSun"/>
                <w:sz w:val="18"/>
              </w:rPr>
              <w:t xml:space="preserve">    </w:t>
            </w:r>
            <w:r>
              <w:rPr>
                <w:rFonts w:hint="eastAsia" w:ascii="SimSun" w:hAnsi="SimSun"/>
                <w:sz w:val="18"/>
              </w:rPr>
              <w:t>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381"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280" w:lineRule="exact"/>
              <w:ind w:left="-105" w:leftChars="-50" w:right="-105" w:rightChars="-50" w:firstLine="5"/>
              <w:jc w:val="center"/>
              <w:rPr>
                <w:rFonts w:ascii="SimSun"/>
                <w:sz w:val="18"/>
              </w:rPr>
            </w:pPr>
          </w:p>
        </w:tc>
        <w:tc>
          <w:tcPr>
            <w:tcW w:w="2795" w:type="dxa"/>
            <w:gridSpan w:val="8"/>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pacing w:line="280" w:lineRule="exact"/>
              <w:ind w:firstLine="6"/>
              <w:rPr>
                <w:rFonts w:ascii="SimSun"/>
                <w:sz w:val="18"/>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25</w:t>
            </w:r>
          </w:p>
        </w:tc>
        <w:tc>
          <w:tcPr>
            <w:tcW w:w="450"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81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bl>
    <w:p>
      <w:pPr>
        <w:spacing w:before="156" w:beforeLines="50" w:after="156" w:afterLines="50"/>
        <w:ind w:firstLine="420" w:firstLineChars="200"/>
        <w:rPr>
          <w:rFonts w:ascii="SimSun"/>
          <w:bCs/>
        </w:rPr>
      </w:pPr>
      <w:r>
        <w:rPr>
          <w:rFonts w:hint="eastAsia" w:ascii="SimSun"/>
          <w:bCs/>
        </w:rPr>
        <w:br w:type="page"/>
      </w:r>
    </w:p>
    <w:p>
      <w:pPr>
        <w:spacing w:before="156" w:beforeLines="50" w:after="156" w:afterLines="50"/>
        <w:ind w:firstLine="420" w:firstLineChars="200"/>
        <w:rPr>
          <w:rFonts w:ascii="SimSun"/>
          <w:bCs/>
        </w:rPr>
      </w:pPr>
      <w:r>
        <w:rPr>
          <w:rFonts w:hint="eastAsia" w:ascii="SimSun"/>
          <w:bCs/>
        </w:rPr>
        <w:t>4</w:t>
      </w:r>
      <w:r>
        <w:rPr>
          <w:rFonts w:ascii="SimSun"/>
          <w:bCs/>
        </w:rPr>
        <w:t>.</w:t>
      </w:r>
      <w:r>
        <w:rPr>
          <w:rFonts w:hint="eastAsia" w:ascii="SimSun" w:hAnsi="SimSun"/>
          <w:bCs/>
        </w:rPr>
        <w:t>素质拓展与实践创新（学生须在本模块中完成4.5学分）</w:t>
      </w:r>
    </w:p>
    <w:tbl>
      <w:tblPr>
        <w:tblStyle w:val="13"/>
        <w:tblW w:w="1003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
        <w:gridCol w:w="1134"/>
        <w:gridCol w:w="567"/>
        <w:gridCol w:w="426"/>
        <w:gridCol w:w="425"/>
        <w:gridCol w:w="425"/>
        <w:gridCol w:w="425"/>
        <w:gridCol w:w="284"/>
        <w:gridCol w:w="283"/>
        <w:gridCol w:w="284"/>
        <w:gridCol w:w="283"/>
        <w:gridCol w:w="284"/>
        <w:gridCol w:w="283"/>
        <w:gridCol w:w="284"/>
        <w:gridCol w:w="283"/>
        <w:gridCol w:w="780"/>
        <w:gridCol w:w="850"/>
        <w:gridCol w:w="1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864"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jc w:val="center"/>
              <w:rPr>
                <w:rFonts w:ascii="SimSun" w:hAnsi="SimSun"/>
                <w:sz w:val="18"/>
              </w:rPr>
            </w:pPr>
            <w:r>
              <w:rPr>
                <w:rFonts w:hint="eastAsia" w:ascii="SimSun" w:hAnsi="SimSun"/>
                <w:sz w:val="18"/>
              </w:rPr>
              <w:t>项目编号</w:t>
            </w:r>
          </w:p>
        </w:tc>
        <w:tc>
          <w:tcPr>
            <w:tcW w:w="1134"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项目名称</w:t>
            </w:r>
          </w:p>
        </w:tc>
        <w:tc>
          <w:tcPr>
            <w:tcW w:w="567" w:type="dxa"/>
            <w:vMerge w:val="restart"/>
            <w:tcBorders>
              <w:top w:val="single" w:color="auto" w:sz="12" w:space="0"/>
              <w:left w:val="single" w:color="auto" w:sz="4" w:space="0"/>
              <w:bottom w:val="single" w:color="auto" w:sz="4" w:space="0"/>
              <w:right w:val="single" w:color="auto" w:sz="4" w:space="0"/>
            </w:tcBorders>
            <w:vAlign w:val="center"/>
          </w:tcPr>
          <w:p>
            <w:pPr>
              <w:spacing w:line="280" w:lineRule="exact"/>
              <w:ind w:left="-105" w:leftChars="-50" w:right="-105" w:rightChars="-50" w:firstLine="6"/>
              <w:jc w:val="center"/>
              <w:rPr>
                <w:rFonts w:ascii="SimSun"/>
                <w:sz w:val="18"/>
              </w:rPr>
            </w:pPr>
            <w:r>
              <w:rPr>
                <w:rFonts w:hint="eastAsia" w:ascii="SimSun" w:hAnsi="SimSun"/>
                <w:sz w:val="18"/>
              </w:rPr>
              <w:t>类型</w:t>
            </w:r>
          </w:p>
        </w:tc>
        <w:tc>
          <w:tcPr>
            <w:tcW w:w="1701"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80" w:lineRule="exact"/>
              <w:jc w:val="center"/>
              <w:rPr>
                <w:rFonts w:ascii="SimSun"/>
                <w:sz w:val="18"/>
                <w:szCs w:val="18"/>
              </w:rPr>
            </w:pPr>
            <w:r>
              <w:rPr>
                <w:rFonts w:hint="eastAsia" w:ascii="SimSun" w:hAnsi="SimSun"/>
                <w:sz w:val="18"/>
                <w:szCs w:val="18"/>
              </w:rPr>
              <w:t>总学时</w:t>
            </w:r>
          </w:p>
        </w:tc>
        <w:tc>
          <w:tcPr>
            <w:tcW w:w="2268" w:type="dxa"/>
            <w:gridSpan w:val="8"/>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SimSun"/>
                <w:sz w:val="18"/>
              </w:rPr>
            </w:pPr>
            <w:r>
              <w:rPr>
                <w:rFonts w:hint="eastAsia" w:ascii="SimSun" w:hAnsi="SimSun"/>
                <w:sz w:val="18"/>
              </w:rPr>
              <w:t>开设学期和周学时</w:t>
            </w:r>
          </w:p>
        </w:tc>
        <w:tc>
          <w:tcPr>
            <w:tcW w:w="78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rPr>
            </w:pPr>
            <w:r>
              <w:rPr>
                <w:rFonts w:hint="eastAsia" w:ascii="SimSun" w:hAnsi="SimSun"/>
                <w:kern w:val="0"/>
                <w:sz w:val="18"/>
              </w:rPr>
              <w:t>学分</w:t>
            </w:r>
          </w:p>
        </w:tc>
        <w:tc>
          <w:tcPr>
            <w:tcW w:w="850"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80" w:lineRule="exact"/>
              <w:ind w:left="-105" w:leftChars="-50" w:right="-105" w:rightChars="-50"/>
              <w:jc w:val="center"/>
              <w:rPr>
                <w:rFonts w:ascii="SimSun"/>
                <w:sz w:val="18"/>
              </w:rPr>
            </w:pPr>
            <w:r>
              <w:rPr>
                <w:rFonts w:hint="eastAsia" w:ascii="SimSun" w:hAnsi="SimSun"/>
                <w:sz w:val="18"/>
              </w:rPr>
              <w:t>考核</w:t>
            </w:r>
          </w:p>
          <w:p>
            <w:pPr>
              <w:spacing w:line="280" w:lineRule="exact"/>
              <w:ind w:left="-105" w:leftChars="-50" w:right="-105" w:rightChars="-50"/>
              <w:jc w:val="center"/>
              <w:rPr>
                <w:rFonts w:ascii="SimSun"/>
                <w:sz w:val="18"/>
              </w:rPr>
            </w:pPr>
            <w:r>
              <w:rPr>
                <w:rFonts w:hint="eastAsia" w:ascii="SimSun" w:hAnsi="SimSun"/>
                <w:sz w:val="18"/>
              </w:rPr>
              <w:t>方式</w:t>
            </w:r>
          </w:p>
        </w:tc>
        <w:tc>
          <w:tcPr>
            <w:tcW w:w="1870"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80" w:lineRule="exact"/>
              <w:ind w:left="-105" w:leftChars="-50" w:right="-105" w:rightChars="-50"/>
              <w:jc w:val="center"/>
              <w:rPr>
                <w:rFonts w:ascii="SimSun"/>
                <w:sz w:val="18"/>
              </w:rPr>
            </w:pPr>
            <w:r>
              <w:rPr>
                <w:rFonts w:hint="eastAsia" w:ascii="SimSun" w:hAnsi="SimSun"/>
                <w:sz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864"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widowControl/>
              <w:spacing w:line="280" w:lineRule="exact"/>
              <w:ind w:left="-105" w:leftChars="-50" w:right="-105" w:rightChars="-50"/>
              <w:jc w:val="left"/>
              <w:rPr>
                <w:rFonts w:ascii="SimSun"/>
                <w:sz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SimSun"/>
                <w:sz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left"/>
              <w:rPr>
                <w:rFonts w:ascii="SimSun"/>
                <w:sz w:val="18"/>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合计</w:t>
            </w: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讲授</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实验</w:t>
            </w: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szCs w:val="18"/>
              </w:rPr>
            </w:pPr>
            <w:r>
              <w:rPr>
                <w:rFonts w:hint="eastAsia" w:ascii="SimSun" w:hAnsi="SimSun"/>
                <w:sz w:val="18"/>
                <w:szCs w:val="18"/>
              </w:rPr>
              <w:t>实践</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一</w:t>
            </w:r>
          </w:p>
        </w:tc>
        <w:tc>
          <w:tcPr>
            <w:tcW w:w="28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二</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三</w:t>
            </w:r>
          </w:p>
        </w:tc>
        <w:tc>
          <w:tcPr>
            <w:tcW w:w="28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四</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五</w:t>
            </w:r>
          </w:p>
        </w:tc>
        <w:tc>
          <w:tcPr>
            <w:tcW w:w="28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六</w:t>
            </w:r>
          </w:p>
        </w:tc>
        <w:tc>
          <w:tcPr>
            <w:tcW w:w="28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1"/>
              <w:jc w:val="center"/>
              <w:rPr>
                <w:rFonts w:ascii="SimSun"/>
                <w:sz w:val="18"/>
              </w:rPr>
            </w:pPr>
            <w:r>
              <w:rPr>
                <w:rFonts w:hint="eastAsia" w:ascii="SimSun" w:hAnsi="SimSun"/>
                <w:sz w:val="18"/>
              </w:rPr>
              <w:t>七</w:t>
            </w:r>
          </w:p>
        </w:tc>
        <w:tc>
          <w:tcPr>
            <w:tcW w:w="283"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SimSun"/>
                <w:sz w:val="18"/>
              </w:rPr>
            </w:pPr>
            <w:r>
              <w:rPr>
                <w:rFonts w:hint="eastAsia" w:ascii="SimSun" w:hAnsi="SimSun"/>
                <w:sz w:val="18"/>
              </w:rPr>
              <w:t>八</w:t>
            </w:r>
          </w:p>
        </w:tc>
        <w:tc>
          <w:tcPr>
            <w:tcW w:w="78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widowControl/>
              <w:spacing w:line="280" w:lineRule="exact"/>
              <w:ind w:left="-105" w:leftChars="-50" w:right="-105" w:rightChars="-50"/>
              <w:jc w:val="center"/>
              <w:rPr>
                <w:rFonts w:ascii="SimSun"/>
                <w:sz w:val="18"/>
              </w:rPr>
            </w:pPr>
          </w:p>
        </w:tc>
        <w:tc>
          <w:tcPr>
            <w:tcW w:w="850"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napToGrid w:val="0"/>
              <w:spacing w:line="280" w:lineRule="exact"/>
              <w:ind w:left="-105" w:leftChars="-50" w:right="-105" w:rightChars="-50"/>
              <w:jc w:val="center"/>
              <w:rPr>
                <w:rFonts w:ascii="SimSun"/>
                <w:sz w:val="18"/>
              </w:rPr>
            </w:pPr>
          </w:p>
        </w:tc>
        <w:tc>
          <w:tcPr>
            <w:tcW w:w="1870"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widowControl/>
              <w:spacing w:line="280" w:lineRule="exact"/>
              <w:ind w:left="-105" w:leftChars="-50" w:right="-105" w:rightChars="-50"/>
              <w:jc w:val="center"/>
              <w:rPr>
                <w:rFonts w:ascii="SimSu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864"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76022621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SimSun" w:hAnsi="SimSun"/>
                <w:sz w:val="18"/>
                <w:szCs w:val="18"/>
              </w:rPr>
            </w:pPr>
            <w:r>
              <w:rPr>
                <w:rFonts w:ascii="SimSun" w:hAnsi="SimSun"/>
                <w:sz w:val="18"/>
                <w:szCs w:val="18"/>
              </w:rPr>
              <w:t>学术科技实践</w:t>
            </w:r>
          </w:p>
        </w:tc>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ascii="SimSun"/>
                <w:sz w:val="18"/>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268"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第2</w:t>
            </w:r>
            <w:r>
              <w:rPr>
                <w:rFonts w:ascii="SimSun" w:hAnsi="SimSun"/>
                <w:sz w:val="18"/>
              </w:rPr>
              <w:t>—</w:t>
            </w:r>
            <w:r>
              <w:rPr>
                <w:rFonts w:hint="eastAsia" w:ascii="SimSun" w:hAnsi="SimSun"/>
                <w:sz w:val="18"/>
              </w:rPr>
              <w:t>7学期</w:t>
            </w:r>
          </w:p>
        </w:tc>
        <w:tc>
          <w:tcPr>
            <w:tcW w:w="7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w:t>
            </w:r>
          </w:p>
          <w:p>
            <w:pPr>
              <w:spacing w:line="280" w:lineRule="exact"/>
              <w:ind w:left="-105" w:leftChars="-50" w:right="-105" w:rightChars="-50" w:firstLine="5"/>
              <w:jc w:val="center"/>
              <w:rPr>
                <w:rFonts w:ascii="SimSun"/>
                <w:sz w:val="18"/>
              </w:rPr>
            </w:pPr>
            <w:r>
              <w:rPr>
                <w:rFonts w:hint="eastAsia" w:ascii="SimSun"/>
                <w:sz w:val="18"/>
              </w:rPr>
              <w:t>4.5</w:t>
            </w:r>
          </w:p>
        </w:tc>
        <w:tc>
          <w:tcPr>
            <w:tcW w:w="8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ascii="SimSun"/>
                <w:sz w:val="18"/>
              </w:rPr>
              <w:t>考查</w:t>
            </w:r>
          </w:p>
        </w:tc>
        <w:tc>
          <w:tcPr>
            <w:tcW w:w="187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备注1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864"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76022622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SimSun" w:hAnsi="SimSun"/>
                <w:sz w:val="18"/>
                <w:szCs w:val="18"/>
              </w:rPr>
            </w:pPr>
            <w:r>
              <w:rPr>
                <w:rFonts w:ascii="SimSun" w:hAnsi="SimSun"/>
                <w:sz w:val="18"/>
                <w:szCs w:val="18"/>
              </w:rPr>
              <w:t>学科竞赛</w:t>
            </w:r>
          </w:p>
        </w:tc>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ascii="SimSun"/>
                <w:sz w:val="18"/>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268"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第2</w:t>
            </w:r>
            <w:r>
              <w:rPr>
                <w:rFonts w:ascii="SimSun" w:hAnsi="SimSun"/>
                <w:sz w:val="18"/>
              </w:rPr>
              <w:t>—</w:t>
            </w:r>
            <w:r>
              <w:rPr>
                <w:rFonts w:hint="eastAsia" w:ascii="SimSun" w:hAnsi="SimSun"/>
                <w:sz w:val="18"/>
              </w:rPr>
              <w:t>7学期</w:t>
            </w:r>
          </w:p>
        </w:tc>
        <w:tc>
          <w:tcPr>
            <w:tcW w:w="7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w:t>
            </w:r>
          </w:p>
          <w:p>
            <w:pPr>
              <w:spacing w:line="280" w:lineRule="exact"/>
              <w:ind w:left="-105" w:leftChars="-50" w:right="-105" w:rightChars="-50" w:firstLine="5"/>
              <w:jc w:val="center"/>
              <w:rPr>
                <w:rFonts w:ascii="SimSun"/>
                <w:sz w:val="18"/>
              </w:rPr>
            </w:pPr>
            <w:r>
              <w:rPr>
                <w:rFonts w:hint="eastAsia" w:ascii="SimSun"/>
                <w:sz w:val="18"/>
              </w:rPr>
              <w:t>4</w:t>
            </w:r>
          </w:p>
        </w:tc>
        <w:tc>
          <w:tcPr>
            <w:tcW w:w="8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ascii="SimSun"/>
                <w:sz w:val="18"/>
              </w:rPr>
              <w:t>考查</w:t>
            </w:r>
          </w:p>
        </w:tc>
        <w:tc>
          <w:tcPr>
            <w:tcW w:w="187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备注2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864"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76022623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SimSun" w:hAnsi="SimSun"/>
                <w:sz w:val="18"/>
                <w:szCs w:val="18"/>
              </w:rPr>
            </w:pPr>
            <w:r>
              <w:rPr>
                <w:rFonts w:ascii="SimSun" w:hAnsi="SimSun"/>
                <w:sz w:val="18"/>
                <w:szCs w:val="18"/>
              </w:rPr>
              <w:t>社会实践</w:t>
            </w:r>
          </w:p>
        </w:tc>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ascii="SimSun"/>
                <w:sz w:val="18"/>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268"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第2</w:t>
            </w:r>
            <w:r>
              <w:rPr>
                <w:rFonts w:ascii="SimSun" w:hAnsi="SimSun"/>
                <w:sz w:val="18"/>
              </w:rPr>
              <w:t>—</w:t>
            </w:r>
            <w:r>
              <w:rPr>
                <w:rFonts w:hint="eastAsia" w:ascii="SimSun" w:hAnsi="SimSun"/>
                <w:sz w:val="18"/>
              </w:rPr>
              <w:t>7学期</w:t>
            </w:r>
          </w:p>
        </w:tc>
        <w:tc>
          <w:tcPr>
            <w:tcW w:w="7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1-3</w:t>
            </w:r>
          </w:p>
        </w:tc>
        <w:tc>
          <w:tcPr>
            <w:tcW w:w="8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ascii="SimSun"/>
                <w:sz w:val="18"/>
              </w:rPr>
              <w:t>考查</w:t>
            </w:r>
          </w:p>
        </w:tc>
        <w:tc>
          <w:tcPr>
            <w:tcW w:w="187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备注3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864" w:type="dxa"/>
            <w:tcBorders>
              <w:top w:val="single" w:color="auto" w:sz="4" w:space="0"/>
              <w:left w:val="nil"/>
              <w:bottom w:val="single" w:color="auto" w:sz="4" w:space="0"/>
              <w:right w:val="single" w:color="auto" w:sz="4" w:space="0"/>
            </w:tcBorders>
            <w:vAlign w:val="center"/>
          </w:tcPr>
          <w:p>
            <w:pPr>
              <w:spacing w:line="280" w:lineRule="exact"/>
              <w:ind w:left="-105" w:leftChars="-50" w:right="-105" w:rightChars="-50" w:firstLine="6"/>
              <w:jc w:val="center"/>
              <w:rPr>
                <w:sz w:val="18"/>
                <w:szCs w:val="18"/>
              </w:rPr>
            </w:pPr>
            <w:r>
              <w:rPr>
                <w:rFonts w:hint="eastAsia"/>
                <w:sz w:val="18"/>
                <w:szCs w:val="18"/>
              </w:rPr>
              <w:t>76022624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left"/>
              <w:rPr>
                <w:rFonts w:ascii="SimSun" w:hAnsi="SimSun"/>
                <w:sz w:val="18"/>
                <w:szCs w:val="18"/>
              </w:rPr>
            </w:pPr>
            <w:r>
              <w:rPr>
                <w:rFonts w:ascii="SimSun" w:hAnsi="SimSun"/>
                <w:sz w:val="18"/>
                <w:szCs w:val="18"/>
              </w:rPr>
              <w:t>资格认证</w:t>
            </w:r>
          </w:p>
        </w:tc>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r>
              <w:rPr>
                <w:rFonts w:ascii="SimSun"/>
                <w:sz w:val="18"/>
              </w:rPr>
              <w:t>任选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2268"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jc w:val="center"/>
              <w:rPr>
                <w:rFonts w:ascii="SimSun"/>
                <w:sz w:val="18"/>
              </w:rPr>
            </w:pPr>
            <w:r>
              <w:rPr>
                <w:rFonts w:hint="eastAsia" w:ascii="SimSun" w:hAnsi="SimSun"/>
                <w:sz w:val="18"/>
              </w:rPr>
              <w:t>第2</w:t>
            </w:r>
            <w:r>
              <w:rPr>
                <w:rFonts w:ascii="SimSun" w:hAnsi="SimSun"/>
                <w:sz w:val="18"/>
              </w:rPr>
              <w:t>—</w:t>
            </w:r>
            <w:r>
              <w:rPr>
                <w:rFonts w:hint="eastAsia" w:ascii="SimSun" w:hAnsi="SimSun"/>
                <w:sz w:val="18"/>
              </w:rPr>
              <w:t>7学期</w:t>
            </w:r>
          </w:p>
        </w:tc>
        <w:tc>
          <w:tcPr>
            <w:tcW w:w="7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2</w:t>
            </w:r>
          </w:p>
        </w:tc>
        <w:tc>
          <w:tcPr>
            <w:tcW w:w="8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r>
              <w:rPr>
                <w:rFonts w:ascii="SimSun"/>
                <w:sz w:val="18"/>
              </w:rPr>
              <w:t>考查</w:t>
            </w:r>
          </w:p>
        </w:tc>
        <w:tc>
          <w:tcPr>
            <w:tcW w:w="187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备注4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2565" w:type="dxa"/>
            <w:gridSpan w:val="3"/>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80" w:lineRule="exact"/>
              <w:ind w:firstLine="5"/>
              <w:jc w:val="center"/>
              <w:rPr>
                <w:rFonts w:ascii="SimSun"/>
                <w:sz w:val="18"/>
              </w:rPr>
            </w:pPr>
            <w:r>
              <w:rPr>
                <w:rFonts w:hint="eastAsia" w:ascii="SimSun" w:hAnsi="SimSun"/>
                <w:sz w:val="18"/>
              </w:rPr>
              <w:t>小</w:t>
            </w:r>
            <w:r>
              <w:rPr>
                <w:rFonts w:ascii="SimSun" w:hAnsi="SimSun"/>
                <w:sz w:val="18"/>
              </w:rPr>
              <w:t xml:space="preserve">    </w:t>
            </w:r>
            <w:r>
              <w:rPr>
                <w:rFonts w:hint="eastAsia" w:ascii="SimSun" w:hAnsi="SimSun"/>
                <w:sz w:val="18"/>
              </w:rPr>
              <w:t>计</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firstLine="5"/>
              <w:jc w:val="center"/>
              <w:rPr>
                <w:rFonts w:ascii="SimSun"/>
                <w:sz w:val="18"/>
              </w:rPr>
            </w:pPr>
          </w:p>
        </w:tc>
        <w:tc>
          <w:tcPr>
            <w:tcW w:w="2268"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80" w:lineRule="exact"/>
              <w:ind w:firstLine="6"/>
              <w:rPr>
                <w:rFonts w:ascii="SimSun"/>
                <w:sz w:val="18"/>
              </w:rPr>
            </w:pPr>
          </w:p>
        </w:tc>
        <w:tc>
          <w:tcPr>
            <w:tcW w:w="7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80" w:lineRule="exact"/>
              <w:ind w:left="-105" w:leftChars="-50" w:right="-105" w:rightChars="-50" w:firstLine="5"/>
              <w:jc w:val="center"/>
              <w:rPr>
                <w:rFonts w:ascii="SimSun"/>
                <w:sz w:val="18"/>
              </w:rPr>
            </w:pPr>
            <w:r>
              <w:rPr>
                <w:rFonts w:hint="eastAsia" w:ascii="SimSun"/>
                <w:sz w:val="18"/>
              </w:rPr>
              <w:t>4.5</w:t>
            </w:r>
          </w:p>
        </w:tc>
        <w:tc>
          <w:tcPr>
            <w:tcW w:w="85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80" w:lineRule="exact"/>
              <w:ind w:left="-105" w:leftChars="-50" w:right="-105" w:rightChars="-50" w:firstLine="5"/>
              <w:jc w:val="center"/>
              <w:rPr>
                <w:rFonts w:ascii="SimSun"/>
                <w:sz w:val="18"/>
              </w:rPr>
            </w:pPr>
          </w:p>
        </w:tc>
        <w:tc>
          <w:tcPr>
            <w:tcW w:w="187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80" w:lineRule="exact"/>
              <w:ind w:right="-105" w:rightChars="-50" w:firstLine="6"/>
              <w:rPr>
                <w:rFonts w:ascii="SimSun"/>
                <w:sz w:val="18"/>
              </w:rPr>
            </w:pPr>
          </w:p>
        </w:tc>
      </w:tr>
    </w:tbl>
    <w:p>
      <w:pPr>
        <w:spacing w:line="360" w:lineRule="auto"/>
        <w:ind w:firstLine="360" w:firstLineChars="200"/>
        <w:rPr>
          <w:rFonts w:ascii="SimSun" w:hAnsi="SimSun"/>
          <w:bCs/>
          <w:sz w:val="18"/>
          <w:szCs w:val="18"/>
        </w:rPr>
      </w:pPr>
      <w:r>
        <w:rPr>
          <w:rFonts w:hint="eastAsia" w:ascii="SimSun" w:hAnsi="SimSun"/>
          <w:bCs/>
          <w:sz w:val="18"/>
          <w:szCs w:val="18"/>
        </w:rPr>
        <w:t>备注1：</w:t>
      </w:r>
      <w:r>
        <w:rPr>
          <w:rFonts w:ascii="SimSun" w:hAnsi="SimSun"/>
          <w:bCs/>
          <w:sz w:val="18"/>
          <w:szCs w:val="18"/>
        </w:rPr>
        <w:t>主持或参加</w:t>
      </w:r>
      <w:r>
        <w:rPr>
          <w:rFonts w:hint="eastAsia" w:ascii="SimSun" w:hAnsi="SimSun"/>
          <w:bCs/>
          <w:sz w:val="18"/>
          <w:szCs w:val="18"/>
        </w:rPr>
        <w:t>学术科技</w:t>
      </w:r>
      <w:r>
        <w:rPr>
          <w:rFonts w:ascii="SimSun" w:hAnsi="SimSun"/>
          <w:bCs/>
          <w:sz w:val="18"/>
          <w:szCs w:val="18"/>
        </w:rPr>
        <w:t>实践</w:t>
      </w:r>
      <w:r>
        <w:rPr>
          <w:rFonts w:hint="eastAsia" w:ascii="SimSun" w:hAnsi="SimSun"/>
          <w:bCs/>
          <w:sz w:val="18"/>
          <w:szCs w:val="18"/>
        </w:rPr>
        <w:t>、学术</w:t>
      </w:r>
      <w:r>
        <w:rPr>
          <w:rFonts w:ascii="SimSun" w:hAnsi="SimSun"/>
          <w:bCs/>
          <w:sz w:val="18"/>
          <w:szCs w:val="18"/>
        </w:rPr>
        <w:t>科</w:t>
      </w:r>
      <w:r>
        <w:rPr>
          <w:rFonts w:hint="eastAsia" w:ascii="SimSun" w:hAnsi="SimSun"/>
          <w:bCs/>
          <w:sz w:val="18"/>
          <w:szCs w:val="18"/>
        </w:rPr>
        <w:t>技</w:t>
      </w:r>
      <w:r>
        <w:rPr>
          <w:rFonts w:ascii="SimSun" w:hAnsi="SimSun"/>
          <w:bCs/>
          <w:sz w:val="18"/>
          <w:szCs w:val="18"/>
        </w:rPr>
        <w:t>活动</w:t>
      </w:r>
      <w:r>
        <w:rPr>
          <w:rFonts w:hint="eastAsia" w:ascii="SimSun" w:hAnsi="SimSun"/>
          <w:bCs/>
          <w:sz w:val="18"/>
          <w:szCs w:val="18"/>
        </w:rPr>
        <w:t>（如本科生创新能力提升计划、万名英才计划等），</w:t>
      </w:r>
      <w:r>
        <w:rPr>
          <w:rFonts w:ascii="SimSun" w:hAnsi="SimSun"/>
          <w:bCs/>
          <w:sz w:val="18"/>
          <w:szCs w:val="18"/>
        </w:rPr>
        <w:t>院级加</w:t>
      </w:r>
      <w:r>
        <w:rPr>
          <w:rFonts w:hint="eastAsia" w:ascii="SimSun" w:hAnsi="SimSun"/>
          <w:bCs/>
          <w:sz w:val="18"/>
          <w:szCs w:val="18"/>
        </w:rPr>
        <w:t>1学分，校级加2学分，省级加3学分，国家级加4学分；第一作者发表论文或出版专著，D类成果加1学分，C类成果加2学分，B类成果加3学分，A类成果加4.5学分。可累加。</w:t>
      </w:r>
    </w:p>
    <w:p>
      <w:pPr>
        <w:spacing w:line="360" w:lineRule="auto"/>
        <w:ind w:firstLine="360" w:firstLineChars="200"/>
        <w:rPr>
          <w:rFonts w:ascii="SimSun" w:hAnsi="SimSun"/>
          <w:bCs/>
          <w:sz w:val="18"/>
          <w:szCs w:val="18"/>
        </w:rPr>
      </w:pPr>
      <w:r>
        <w:rPr>
          <w:rFonts w:hint="eastAsia" w:ascii="SimSun" w:hAnsi="SimSun"/>
          <w:bCs/>
          <w:sz w:val="18"/>
          <w:szCs w:val="18"/>
        </w:rPr>
        <w:t>备注2：</w:t>
      </w:r>
      <w:r>
        <w:rPr>
          <w:rFonts w:ascii="SimSun" w:hAnsi="SimSun"/>
          <w:bCs/>
          <w:sz w:val="18"/>
          <w:szCs w:val="18"/>
        </w:rPr>
        <w:t>参加各类学科竞赛</w:t>
      </w:r>
      <w:r>
        <w:rPr>
          <w:rFonts w:hint="eastAsia" w:ascii="SimSun" w:hAnsi="SimSun"/>
          <w:bCs/>
          <w:sz w:val="18"/>
          <w:szCs w:val="18"/>
        </w:rPr>
        <w:t>（如“挑战杯”、职业生涯规划大赛、创新创业大赛、规划设计大赛、英语竞赛、文化产品创意设计大赛等），院级奖励加1学分，校级奖励加2学分，省级奖励加3学分，国家级奖励加4学分。可累加。</w:t>
      </w:r>
    </w:p>
    <w:p>
      <w:pPr>
        <w:spacing w:line="360" w:lineRule="auto"/>
        <w:ind w:firstLine="360" w:firstLineChars="200"/>
        <w:rPr>
          <w:rFonts w:ascii="SimSun" w:hAnsi="SimSun"/>
          <w:bCs/>
          <w:sz w:val="18"/>
          <w:szCs w:val="18"/>
        </w:rPr>
      </w:pPr>
      <w:r>
        <w:rPr>
          <w:rFonts w:hint="eastAsia" w:ascii="SimSun" w:hAnsi="SimSun"/>
          <w:bCs/>
          <w:sz w:val="18"/>
          <w:szCs w:val="18"/>
        </w:rPr>
        <w:t>备注3：</w:t>
      </w:r>
      <w:r>
        <w:rPr>
          <w:rFonts w:ascii="SimSun" w:hAnsi="SimSun"/>
          <w:bCs/>
          <w:sz w:val="18"/>
          <w:szCs w:val="18"/>
        </w:rPr>
        <w:t>参加社会实践团</w:t>
      </w:r>
      <w:r>
        <w:rPr>
          <w:rFonts w:hint="eastAsia" w:ascii="SimSun" w:hAnsi="SimSun"/>
          <w:bCs/>
          <w:sz w:val="18"/>
          <w:szCs w:val="18"/>
        </w:rPr>
        <w:t>、</w:t>
      </w:r>
      <w:r>
        <w:rPr>
          <w:rFonts w:ascii="SimSun" w:hAnsi="SimSun"/>
          <w:bCs/>
          <w:sz w:val="18"/>
          <w:szCs w:val="18"/>
        </w:rPr>
        <w:t>暑期社会实践等</w:t>
      </w:r>
      <w:r>
        <w:rPr>
          <w:rFonts w:hint="eastAsia" w:ascii="SimSun" w:hAnsi="SimSun"/>
          <w:bCs/>
          <w:sz w:val="18"/>
          <w:szCs w:val="18"/>
        </w:rPr>
        <w:t>，</w:t>
      </w:r>
      <w:r>
        <w:rPr>
          <w:rFonts w:ascii="SimSun" w:hAnsi="SimSun"/>
          <w:bCs/>
          <w:sz w:val="18"/>
          <w:szCs w:val="18"/>
        </w:rPr>
        <w:t>院级加</w:t>
      </w:r>
      <w:r>
        <w:rPr>
          <w:rFonts w:hint="eastAsia" w:ascii="SimSun" w:hAnsi="SimSun"/>
          <w:bCs/>
          <w:sz w:val="18"/>
          <w:szCs w:val="18"/>
        </w:rPr>
        <w:t>1学分，校级加1.5学分，省级以上加2学分；</w:t>
      </w:r>
      <w:r>
        <w:rPr>
          <w:rFonts w:ascii="SimSun" w:hAnsi="SimSun"/>
          <w:bCs/>
          <w:sz w:val="18"/>
          <w:szCs w:val="18"/>
        </w:rPr>
        <w:t>参加社会实践团</w:t>
      </w:r>
      <w:r>
        <w:rPr>
          <w:rFonts w:hint="eastAsia" w:ascii="SimSun" w:hAnsi="SimSun"/>
          <w:bCs/>
          <w:sz w:val="18"/>
          <w:szCs w:val="18"/>
        </w:rPr>
        <w:t>、</w:t>
      </w:r>
      <w:r>
        <w:rPr>
          <w:rFonts w:ascii="SimSun" w:hAnsi="SimSun"/>
          <w:bCs/>
          <w:sz w:val="18"/>
          <w:szCs w:val="18"/>
        </w:rPr>
        <w:t>暑期社会实践等获</w:t>
      </w:r>
      <w:r>
        <w:rPr>
          <w:rFonts w:hint="eastAsia" w:ascii="SimSun" w:hAnsi="SimSun"/>
          <w:bCs/>
          <w:sz w:val="18"/>
          <w:szCs w:val="18"/>
        </w:rPr>
        <w:t>院级奖励加1学分，校级奖励加2学分，省级以上奖励加3学分。可累加。</w:t>
      </w:r>
    </w:p>
    <w:p>
      <w:pPr>
        <w:spacing w:line="360" w:lineRule="auto"/>
        <w:ind w:firstLine="360" w:firstLineChars="200"/>
        <w:rPr>
          <w:rFonts w:ascii="SimSun" w:hAnsi="SimSun"/>
          <w:bCs/>
          <w:sz w:val="18"/>
          <w:szCs w:val="18"/>
        </w:rPr>
      </w:pPr>
      <w:r>
        <w:rPr>
          <w:rFonts w:hint="eastAsia" w:ascii="SimSun" w:hAnsi="SimSun"/>
          <w:bCs/>
          <w:sz w:val="18"/>
          <w:szCs w:val="18"/>
        </w:rPr>
        <w:t>备注4：</w:t>
      </w:r>
      <w:r>
        <w:rPr>
          <w:rFonts w:ascii="SimSun" w:hAnsi="SimSun"/>
          <w:bCs/>
          <w:sz w:val="18"/>
          <w:szCs w:val="18"/>
        </w:rPr>
        <w:t>考取教师资格证</w:t>
      </w:r>
      <w:r>
        <w:rPr>
          <w:rFonts w:hint="eastAsia" w:ascii="SimSun" w:hAnsi="SimSun"/>
          <w:bCs/>
          <w:sz w:val="18"/>
          <w:szCs w:val="18"/>
        </w:rPr>
        <w:t>、人力资源管理师、</w:t>
      </w:r>
      <w:r>
        <w:rPr>
          <w:rFonts w:ascii="SimSun" w:hAnsi="SimSun"/>
          <w:bCs/>
          <w:sz w:val="18"/>
          <w:szCs w:val="18"/>
        </w:rPr>
        <w:t>导游资格证等加</w:t>
      </w:r>
      <w:r>
        <w:rPr>
          <w:rFonts w:hint="eastAsia" w:ascii="SimSun" w:hAnsi="SimSun"/>
          <w:bCs/>
          <w:sz w:val="18"/>
          <w:szCs w:val="18"/>
        </w:rPr>
        <w:t>2学分。可累加。</w:t>
      </w:r>
    </w:p>
    <w:p>
      <w:pPr>
        <w:spacing w:line="360" w:lineRule="auto"/>
        <w:ind w:firstLine="420" w:firstLineChars="200"/>
        <w:rPr>
          <w:bCs/>
        </w:rPr>
      </w:pPr>
      <w:r>
        <w:rPr>
          <w:rFonts w:hint="eastAsia"/>
          <w:bCs/>
        </w:rPr>
        <w:t>以上所列专业平台课程的学分修读要求如下：</w:t>
      </w:r>
    </w:p>
    <w:p>
      <w:pPr>
        <w:spacing w:line="360" w:lineRule="auto"/>
        <w:ind w:firstLine="420" w:firstLineChars="200"/>
        <w:rPr>
          <w:rFonts w:ascii="SimSun" w:hAnsi="SimSun"/>
          <w:bCs/>
        </w:rPr>
      </w:pPr>
      <w:r>
        <w:rPr>
          <w:rFonts w:hint="eastAsia" w:ascii="SimSun" w:hAnsi="SimSun"/>
          <w:bCs/>
        </w:rPr>
        <w:t>必修59学分，任选22.5学分，共计81.5学分。其中课堂教学45学分，实践教学32学分，素质拓展与实践创新4.5学分。</w:t>
      </w:r>
    </w:p>
    <w:p>
      <w:pPr>
        <w:spacing w:line="360" w:lineRule="auto"/>
        <w:ind w:firstLine="420" w:firstLineChars="200"/>
        <w:rPr>
          <w:rFonts w:ascii="SimHei" w:eastAsia="SimHei"/>
          <w:bCs/>
        </w:rPr>
      </w:pPr>
      <w:r>
        <w:rPr>
          <w:rFonts w:hint="eastAsia" w:ascii="SimHei" w:eastAsia="SimHei"/>
          <w:bCs/>
        </w:rPr>
        <w:t>十、辅修专科、辅修本科与辅修学士学位</w:t>
      </w:r>
    </w:p>
    <w:p>
      <w:pPr>
        <w:spacing w:line="360" w:lineRule="auto"/>
        <w:ind w:firstLine="420" w:firstLineChars="200"/>
      </w:pPr>
      <w:r>
        <w:rPr>
          <w:rFonts w:hint="eastAsia"/>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pPr>
        <w:spacing w:line="360" w:lineRule="auto"/>
        <w:ind w:firstLine="420" w:firstLineChars="200"/>
        <w:rPr>
          <w:rFonts w:ascii="SimSun"/>
          <w:bCs/>
        </w:rPr>
      </w:pPr>
      <w:r>
        <w:rPr>
          <w:rFonts w:ascii="SimSun" w:hAnsi="SimSun"/>
          <w:bCs/>
        </w:rPr>
        <w:t>1</w:t>
      </w:r>
      <w:r>
        <w:rPr>
          <w:rFonts w:ascii="SimSun"/>
          <w:bCs/>
        </w:rPr>
        <w:t>.</w:t>
      </w:r>
      <w:r>
        <w:rPr>
          <w:rFonts w:hint="eastAsia" w:ascii="SimSun" w:hAnsi="SimSun"/>
          <w:bCs/>
        </w:rPr>
        <w:t>辅修专科</w:t>
      </w:r>
    </w:p>
    <w:p>
      <w:pPr>
        <w:spacing w:line="360" w:lineRule="auto"/>
        <w:ind w:firstLine="420" w:firstLineChars="200"/>
        <w:rPr>
          <w:rFonts w:ascii="SimSun"/>
        </w:rPr>
      </w:pPr>
      <w:r>
        <w:rPr>
          <w:rFonts w:hint="eastAsia" w:ascii="SimSun" w:hAnsi="SimSun"/>
        </w:rPr>
        <w:t>应修读本专业人才培养方案的学院平台课程和专业平台课程中规定的必修课，获得不低于</w:t>
      </w:r>
      <w:r>
        <w:rPr>
          <w:rFonts w:ascii="SimSun" w:hAnsi="SimSun"/>
        </w:rPr>
        <w:t>30</w:t>
      </w:r>
      <w:r>
        <w:rPr>
          <w:rFonts w:hint="eastAsia" w:ascii="SimSun" w:hAnsi="SimSun"/>
        </w:rPr>
        <w:t>学分的辅修课程学分，在取得主修专业本科毕业证书后，可发给辅修专科专业毕业证书。</w:t>
      </w:r>
    </w:p>
    <w:p>
      <w:pPr>
        <w:spacing w:line="360" w:lineRule="auto"/>
        <w:ind w:firstLine="420" w:firstLineChars="200"/>
        <w:rPr>
          <w:rFonts w:ascii="SimSun"/>
        </w:rPr>
      </w:pPr>
      <w:r>
        <w:rPr>
          <w:rFonts w:hint="eastAsia" w:ascii="SimSun" w:hAnsi="SimSun"/>
        </w:rPr>
        <w:t>辅修本专业专科的学生应当修读以下必修课程：</w:t>
      </w:r>
    </w:p>
    <w:p>
      <w:pPr>
        <w:spacing w:line="360" w:lineRule="auto"/>
        <w:ind w:firstLine="420" w:firstLineChars="200"/>
        <w:rPr>
          <w:rFonts w:ascii="SimSun"/>
        </w:rPr>
      </w:pPr>
      <w:r>
        <w:rPr>
          <w:rFonts w:hint="eastAsia" w:ascii="SimSun" w:hAnsi="SimSun"/>
        </w:rPr>
        <w:t>学院平台课程：管理学原理，旅游学概论，中国文化概论，微观经济学，</w:t>
      </w:r>
      <w:r>
        <w:rPr>
          <w:rFonts w:ascii="SimSun" w:hAnsi="SimSun"/>
        </w:rPr>
        <w:t xml:space="preserve"> </w:t>
      </w:r>
      <w:r>
        <w:rPr>
          <w:rFonts w:hint="eastAsia" w:ascii="SimSun" w:hAnsi="SimSun"/>
        </w:rPr>
        <w:t>消费者行为，服务运营管理。共计16学分。</w:t>
      </w:r>
    </w:p>
    <w:p>
      <w:pPr>
        <w:spacing w:line="360" w:lineRule="auto"/>
        <w:ind w:firstLine="420" w:firstLineChars="200"/>
        <w:rPr>
          <w:rFonts w:ascii="SimSun"/>
        </w:rPr>
      </w:pPr>
      <w:r>
        <w:rPr>
          <w:rFonts w:hint="eastAsia" w:ascii="SimSun" w:hAnsi="SimSun"/>
        </w:rPr>
        <w:t>专业平台课程：旅游资源开发与规划，人文地理学，旅游信息管理系统，旅游项目创意与策划、旅游景观设计、社会调查原理与方法等。共计18学分。</w:t>
      </w:r>
    </w:p>
    <w:p>
      <w:pPr>
        <w:spacing w:line="360" w:lineRule="auto"/>
        <w:ind w:firstLine="420" w:firstLineChars="200"/>
        <w:rPr>
          <w:rFonts w:ascii="SimSun"/>
          <w:bCs/>
        </w:rPr>
      </w:pPr>
      <w:r>
        <w:rPr>
          <w:rFonts w:ascii="SimSun" w:hAnsi="SimSun"/>
          <w:bCs/>
        </w:rPr>
        <w:t>2</w:t>
      </w:r>
      <w:r>
        <w:rPr>
          <w:rFonts w:ascii="SimSun"/>
          <w:bCs/>
        </w:rPr>
        <w:t>.</w:t>
      </w:r>
      <w:r>
        <w:rPr>
          <w:rFonts w:hint="eastAsia" w:ascii="SimSun" w:hAnsi="SimSun"/>
          <w:bCs/>
        </w:rPr>
        <w:t>辅修本科</w:t>
      </w:r>
    </w:p>
    <w:p>
      <w:pPr>
        <w:spacing w:line="360" w:lineRule="auto"/>
        <w:ind w:firstLine="420" w:firstLineChars="200"/>
        <w:rPr>
          <w:rFonts w:ascii="SimSun"/>
        </w:rPr>
      </w:pPr>
      <w:r>
        <w:rPr>
          <w:rFonts w:hint="eastAsia" w:ascii="SimSun" w:hAnsi="SimSun"/>
        </w:rPr>
        <w:t>应修读本专业人才培养方案的学院平台课程和专业平台课程中规定的必修课，并修读一定数量的选修课，获得不低于</w:t>
      </w:r>
      <w:r>
        <w:rPr>
          <w:rFonts w:ascii="SimSun" w:hAnsi="SimSun"/>
        </w:rPr>
        <w:t>60</w:t>
      </w:r>
      <w:r>
        <w:rPr>
          <w:rFonts w:hint="eastAsia" w:ascii="SimSun" w:hAnsi="SimSun"/>
        </w:rPr>
        <w:t>学分的辅修课程学分，其中必修课程不低于52学分，在取得主修专业本科毕业证书后，可发给辅修本科专业毕业证书。</w:t>
      </w:r>
    </w:p>
    <w:p>
      <w:pPr>
        <w:spacing w:line="360" w:lineRule="auto"/>
        <w:ind w:firstLine="420" w:firstLineChars="200"/>
        <w:rPr>
          <w:rFonts w:ascii="SimSun"/>
        </w:rPr>
      </w:pPr>
      <w:r>
        <w:rPr>
          <w:rFonts w:hint="eastAsia" w:ascii="SimSun" w:hAnsi="SimSun"/>
        </w:rPr>
        <w:t>辅修本专业本科的学生应当修读以下必修课程：</w:t>
      </w:r>
    </w:p>
    <w:p>
      <w:pPr>
        <w:spacing w:line="360" w:lineRule="auto"/>
        <w:ind w:firstLine="420" w:firstLineChars="200"/>
        <w:rPr>
          <w:rFonts w:ascii="SimSun"/>
        </w:rPr>
      </w:pPr>
      <w:r>
        <w:rPr>
          <w:rFonts w:hint="eastAsia" w:ascii="SimSun" w:hAnsi="SimSun"/>
        </w:rPr>
        <w:t>学院平台课程：管理学原理，旅游学概论，中国文化概论，微观经济学，</w:t>
      </w:r>
      <w:r>
        <w:rPr>
          <w:rFonts w:ascii="SimSun" w:hAnsi="SimSun"/>
        </w:rPr>
        <w:t xml:space="preserve"> </w:t>
      </w:r>
      <w:r>
        <w:rPr>
          <w:rFonts w:hint="eastAsia" w:ascii="SimSun" w:hAnsi="SimSun"/>
        </w:rPr>
        <w:t>消费者行为，服务运营管理，共计16学分。</w:t>
      </w:r>
    </w:p>
    <w:p>
      <w:pPr>
        <w:spacing w:line="360" w:lineRule="auto"/>
        <w:ind w:firstLine="420" w:firstLineChars="200"/>
        <w:rPr>
          <w:rFonts w:ascii="SimSun" w:hAnsi="SimSun"/>
        </w:rPr>
      </w:pPr>
      <w:r>
        <w:rPr>
          <w:rFonts w:hint="eastAsia" w:ascii="SimSun" w:hAnsi="SimSun"/>
        </w:rPr>
        <w:t>专业平台课程：旅游资源开发与规划，人文地理学，旅游信息管理系统，旅游项目创意与策划、丝绸之路历史文化、旅游政策与法规、高等数学Ⅰ、高等数学</w:t>
      </w:r>
      <w:r>
        <w:rPr>
          <w:rFonts w:ascii="SimSun" w:hAnsi="SimSun"/>
        </w:rPr>
        <w:t>II</w:t>
      </w:r>
      <w:r>
        <w:rPr>
          <w:rFonts w:hint="eastAsia" w:ascii="SimSun" w:hAnsi="SimSun"/>
        </w:rPr>
        <w:t>、社会调查原理与方法、景区英语解说系统、旅游景观设计、旅游规划制图等。共计36学分。</w:t>
      </w:r>
    </w:p>
    <w:p>
      <w:pPr>
        <w:spacing w:line="360" w:lineRule="auto"/>
        <w:ind w:firstLine="420" w:firstLineChars="200"/>
        <w:rPr>
          <w:rFonts w:ascii="SimSun"/>
        </w:rPr>
      </w:pPr>
      <w:r>
        <w:rPr>
          <w:rFonts w:hint="eastAsia" w:ascii="SimSun" w:hAnsi="SimSun"/>
        </w:rPr>
        <w:t>另外，还须在本人才培养方案的学院、专业平台中修读16学分其它课程。</w:t>
      </w:r>
    </w:p>
    <w:p>
      <w:pPr>
        <w:spacing w:line="360" w:lineRule="auto"/>
        <w:ind w:firstLine="420" w:firstLineChars="200"/>
        <w:rPr>
          <w:rFonts w:ascii="SimSun"/>
          <w:bCs/>
        </w:rPr>
      </w:pPr>
      <w:r>
        <w:rPr>
          <w:rFonts w:ascii="SimSun" w:hAnsi="SimSun"/>
          <w:bCs/>
        </w:rPr>
        <w:t>3</w:t>
      </w:r>
      <w:r>
        <w:rPr>
          <w:rFonts w:ascii="SimSun"/>
          <w:bCs/>
        </w:rPr>
        <w:t>.</w:t>
      </w:r>
      <w:r>
        <w:rPr>
          <w:rFonts w:hint="eastAsia" w:ascii="SimSun" w:hAnsi="SimSun"/>
          <w:bCs/>
        </w:rPr>
        <w:t>辅修学士学位</w:t>
      </w:r>
    </w:p>
    <w:p>
      <w:pPr>
        <w:spacing w:line="360" w:lineRule="auto"/>
        <w:ind w:firstLine="420" w:firstLineChars="200"/>
        <w:rPr>
          <w:rFonts w:ascii="SimSun"/>
        </w:rPr>
      </w:pPr>
      <w:r>
        <w:rPr>
          <w:rFonts w:hint="eastAsia" w:ascii="SimSun" w:hAnsi="SimSun"/>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pPr>
        <w:spacing w:line="360" w:lineRule="auto"/>
        <w:ind w:firstLine="420" w:firstLineChars="200"/>
        <w:rPr>
          <w:rFonts w:ascii="SimSun"/>
          <w:bCs/>
        </w:rPr>
      </w:pPr>
      <w:r>
        <w:rPr>
          <w:rFonts w:ascii="SimSun" w:hAnsi="SimSun"/>
          <w:bCs/>
        </w:rPr>
        <w:t>4</w:t>
      </w:r>
      <w:r>
        <w:rPr>
          <w:rFonts w:ascii="SimSun"/>
          <w:bCs/>
        </w:rPr>
        <w:t>.</w:t>
      </w:r>
      <w:r>
        <w:rPr>
          <w:rFonts w:hint="eastAsia" w:ascii="SimSun" w:hAnsi="SimSun"/>
          <w:bCs/>
        </w:rPr>
        <w:t>有关规定</w:t>
      </w:r>
    </w:p>
    <w:p>
      <w:pPr>
        <w:spacing w:line="360" w:lineRule="auto"/>
        <w:ind w:firstLine="420" w:firstLineChars="200"/>
        <w:rPr>
          <w:rFonts w:ascii="SimSun"/>
        </w:rPr>
      </w:pPr>
      <w:r>
        <w:rPr>
          <w:rFonts w:hint="eastAsia" w:ascii="SimSun" w:hAnsi="SimSun"/>
        </w:rPr>
        <w:t>主修专业与辅修专业相同的课程，或者主修专业课程教学要求高于辅修专业的，经相关学院认定，可用主修专业课程代替辅修专业课程，不必重复修读。</w:t>
      </w:r>
    </w:p>
    <w:p>
      <w:pPr>
        <w:spacing w:line="360" w:lineRule="auto"/>
        <w:ind w:firstLine="420" w:firstLineChars="200"/>
        <w:rPr>
          <w:rFonts w:ascii="SimSun"/>
        </w:rPr>
      </w:pPr>
      <w:r>
        <w:rPr>
          <w:rFonts w:hint="eastAsia" w:ascii="SimSun" w:hAnsi="SimSun"/>
        </w:rPr>
        <w:t>学生因多种原因终止辅修后，辅修期间所修读的辅修专业课程学分可转为主修专业的任选课学分。</w:t>
      </w:r>
    </w:p>
    <w:p>
      <w:pPr>
        <w:spacing w:line="360" w:lineRule="auto"/>
        <w:ind w:firstLine="420" w:firstLineChars="200"/>
        <w:rPr>
          <w:rFonts w:ascii="SimHei" w:eastAsia="SimHei"/>
          <w:bCs/>
        </w:rPr>
      </w:pPr>
      <w:r>
        <w:rPr>
          <w:rFonts w:hint="eastAsia" w:ascii="SimHei" w:eastAsia="SimHei"/>
          <w:bCs/>
        </w:rPr>
        <w:t>十一、课程简介</w:t>
      </w:r>
    </w:p>
    <w:p>
      <w:pPr>
        <w:adjustRightInd w:val="0"/>
        <w:spacing w:line="360" w:lineRule="auto"/>
        <w:ind w:firstLine="422" w:firstLineChars="200"/>
        <w:rPr>
          <w:rFonts w:ascii="SimSun" w:hAnsi="SimSun"/>
          <w:b/>
          <w:szCs w:val="21"/>
        </w:rPr>
      </w:pPr>
      <w:r>
        <w:rPr>
          <w:rFonts w:hint="eastAsia" w:ascii="SimSun" w:hAnsi="SimSun"/>
          <w:b/>
          <w:szCs w:val="21"/>
        </w:rPr>
        <w:t>76001401  旅游学概论（</w:t>
      </w:r>
      <w:r>
        <w:rPr>
          <w:rFonts w:ascii="SimSun" w:hAnsi="SimSun"/>
          <w:b/>
          <w:szCs w:val="21"/>
        </w:rPr>
        <w:t xml:space="preserve">Tourism </w:t>
      </w:r>
      <w:r>
        <w:rPr>
          <w:rFonts w:hint="eastAsia" w:ascii="SimSun" w:hAnsi="SimSun"/>
          <w:b/>
          <w:szCs w:val="21"/>
        </w:rPr>
        <w:t>Introduction）</w:t>
      </w:r>
      <w:r>
        <w:rPr>
          <w:rFonts w:ascii="SimSun" w:hAnsi="SimSun"/>
          <w:b/>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课程类型：学院平台，必修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54学时</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旅游活动的发展历史、现代旅游兴起的原因、我国旅游业的发展历程、旅游活动的概念、旅游活动的主体旅游者、旅游活动的客体旅游资源或旅游对象、旅游活动的中介体旅游业以及政府对旅游的调控与旅游组织，同时也论述了旅游市场的概念、旅游市场细分的原理与方法以及全球国际旅游市场、我国入境旅游市场、我国国内旅游市场，最后阐述旅游的经济影响、社会文化影响、环境影响以及可持续发展问题。</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《旅游学概论》，李天元主编，南开大学出版社，</w:t>
      </w:r>
      <w:r>
        <w:rPr>
          <w:rFonts w:ascii="SimSun" w:hAnsi="SimSun"/>
          <w:szCs w:val="21"/>
        </w:rPr>
        <w:t>20</w:t>
      </w:r>
      <w:r>
        <w:rPr>
          <w:rFonts w:hint="eastAsia" w:ascii="SimSun" w:hAnsi="SimSun"/>
          <w:szCs w:val="21"/>
        </w:rPr>
        <w:t>14年。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《基础旅游学》，谢彦君，中国旅游出版社，</w:t>
      </w:r>
      <w:r>
        <w:rPr>
          <w:rFonts w:ascii="SimSun" w:hAnsi="SimSun"/>
          <w:szCs w:val="21"/>
        </w:rPr>
        <w:t>2011</w:t>
      </w:r>
      <w:r>
        <w:rPr>
          <w:rFonts w:hint="eastAsia" w:ascii="SimSun" w:hAnsi="SimSun"/>
          <w:szCs w:val="21"/>
        </w:rPr>
        <w:t>年。</w:t>
      </w:r>
    </w:p>
    <w:p>
      <w:pPr>
        <w:adjustRightInd w:val="0"/>
        <w:spacing w:line="360" w:lineRule="auto"/>
        <w:ind w:firstLine="420" w:firstLineChars="200"/>
        <w:rPr>
          <w:rFonts w:ascii="SimSun" w:hAnsi="SimSun"/>
          <w:szCs w:val="21"/>
        </w:rPr>
      </w:pPr>
      <w:r>
        <w:rPr>
          <w:rFonts w:hint="eastAsia" w:ascii="SimSun" w:hAnsi="SimSun"/>
          <w:szCs w:val="21"/>
        </w:rPr>
        <w:t>[3]</w:t>
      </w:r>
      <w:r>
        <w:rPr>
          <w:rFonts w:ascii="SimSun" w:hAnsi="SimSun"/>
          <w:szCs w:val="21"/>
        </w:rPr>
        <w:t>《旅游学原理与实践》</w:t>
      </w:r>
      <w:r>
        <w:rPr>
          <w:rFonts w:hint="eastAsia" w:ascii="SimSun" w:hAnsi="SimSun"/>
          <w:szCs w:val="21"/>
        </w:rPr>
        <w:t>，</w:t>
      </w:r>
      <w:r>
        <w:rPr>
          <w:rFonts w:ascii="SimSun" w:hAnsi="SimSun"/>
          <w:szCs w:val="21"/>
        </w:rPr>
        <w:t>克里斯·库珀</w:t>
      </w:r>
      <w:r>
        <w:rPr>
          <w:rFonts w:hint="eastAsia" w:ascii="SimSun" w:hAnsi="SimSun"/>
          <w:szCs w:val="21"/>
        </w:rPr>
        <w:t>，</w:t>
      </w:r>
      <w:r>
        <w:rPr>
          <w:rFonts w:ascii="SimSun" w:hAnsi="SimSun"/>
          <w:szCs w:val="21"/>
        </w:rPr>
        <w:t>东北财经大学出版社</w:t>
      </w:r>
      <w:r>
        <w:rPr>
          <w:rFonts w:hint="eastAsia" w:ascii="SimSun" w:hAnsi="SimSun"/>
          <w:szCs w:val="21"/>
        </w:rPr>
        <w:t>，2010</w:t>
      </w:r>
      <w:r>
        <w:rPr>
          <w:rFonts w:ascii="SimSun" w:hAnsi="SimSun"/>
          <w:szCs w:val="21"/>
        </w:rPr>
        <w:t>年</w:t>
      </w:r>
      <w:r>
        <w:rPr>
          <w:rFonts w:hint="eastAsia" w:ascii="SimSun" w:hAnsi="SimSun"/>
          <w:szCs w:val="21"/>
        </w:rPr>
        <w:t>。</w:t>
      </w:r>
    </w:p>
    <w:p>
      <w:pPr>
        <w:adjustRightInd w:val="0"/>
        <w:spacing w:line="360" w:lineRule="auto"/>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bCs/>
          <w:szCs w:val="21"/>
        </w:rPr>
        <w:t>76001402  管理学原理（</w:t>
      </w:r>
      <w:r>
        <w:rPr>
          <w:rFonts w:ascii="SimSun" w:hAnsi="SimSun"/>
          <w:b/>
          <w:bCs/>
          <w:szCs w:val="21"/>
        </w:rPr>
        <w:t xml:space="preserve">Management </w:t>
      </w:r>
      <w:r>
        <w:rPr>
          <w:rFonts w:hint="eastAsia" w:ascii="SimSun" w:hAnsi="SimSun"/>
          <w:b/>
          <w:bCs/>
          <w:szCs w:val="21"/>
        </w:rPr>
        <w:t>P</w:t>
      </w:r>
      <w:r>
        <w:rPr>
          <w:rFonts w:ascii="SimSun" w:hAnsi="SimSun"/>
          <w:b/>
          <w:bCs/>
          <w:szCs w:val="21"/>
        </w:rPr>
        <w:t>rinciples</w:t>
      </w:r>
      <w:r>
        <w:rPr>
          <w:rFonts w:hint="eastAsia" w:ascii="SimSun" w:hAnsi="SimSun"/>
          <w:b/>
          <w:bCs/>
          <w:szCs w:val="21"/>
        </w:rPr>
        <w:t>）</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课程类型：学院平台，必修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w:t>
      </w:r>
      <w:r>
        <w:rPr>
          <w:rFonts w:hint="eastAsia" w:ascii="SimSun" w:hAnsi="SimSun"/>
          <w:szCs w:val="21"/>
        </w:rPr>
        <w:t>学时）</w:t>
      </w:r>
    </w:p>
    <w:p>
      <w:pPr>
        <w:spacing w:line="360" w:lineRule="auto"/>
        <w:ind w:firstLine="420" w:firstLineChars="200"/>
        <w:rPr>
          <w:rFonts w:ascii="SimSun" w:hAnsi="SimSun"/>
          <w:szCs w:val="21"/>
        </w:rPr>
      </w:pPr>
      <w:r>
        <w:rPr>
          <w:rFonts w:hint="eastAsia" w:ascii="SimSun" w:hAnsi="SimSun"/>
          <w:szCs w:val="21"/>
        </w:rPr>
        <w:t>内容提要：本课程是一门系统地研究人类管理活动的普遍规律、基本原理和一般方法的课程，是管理类各专业的一门专业基础课程，它既是管理实践经验的结晶，也是综合运用现代社会科学、自然科学和技术科学研究成果的边缘性、交叉性学科，属于应用科学范畴。管理理论和和方法具有普遍的适用性、对各种社会组织都有基本的指导作用。本课程讲述管理学概论、管理思想史、管理的基本职能（决策、计划、激励、沟通、创新）等，是理论性和实践性较强的专业基础课程。</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《管理学：原理与方法》，周三多、陈传明、贾良定，复旦大学出版社，2014年。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《管理学》，</w:t>
      </w:r>
      <w:r>
        <w:rPr>
          <w:rFonts w:ascii="SimSun" w:hAnsi="SimSun"/>
          <w:szCs w:val="21"/>
        </w:rPr>
        <w:t>《管理学》编写组</w:t>
      </w:r>
      <w:r>
        <w:rPr>
          <w:rFonts w:hint="eastAsia" w:ascii="SimSun" w:hAnsi="SimSun"/>
          <w:szCs w:val="21"/>
        </w:rPr>
        <w:t>，</w:t>
      </w:r>
      <w:r>
        <w:rPr>
          <w:rFonts w:ascii="SimSun" w:hAnsi="SimSun"/>
          <w:szCs w:val="21"/>
        </w:rPr>
        <w:t>中国商业出版社</w:t>
      </w:r>
      <w:r>
        <w:rPr>
          <w:rFonts w:hint="eastAsia" w:ascii="SimSun" w:hAnsi="SimSun"/>
          <w:szCs w:val="21"/>
        </w:rPr>
        <w:t>，</w:t>
      </w:r>
      <w:r>
        <w:rPr>
          <w:rFonts w:ascii="SimSun" w:hAnsi="SimSun"/>
          <w:szCs w:val="21"/>
        </w:rPr>
        <w:t>2005</w:t>
      </w:r>
      <w:r>
        <w:rPr>
          <w:rFonts w:hint="eastAsia" w:ascii="SimSun" w:hAnsi="SimSun"/>
          <w:szCs w:val="21"/>
        </w:rPr>
        <w:t>年。</w:t>
      </w:r>
    </w:p>
    <w:p>
      <w:pPr>
        <w:adjustRightInd w:val="0"/>
        <w:spacing w:line="360" w:lineRule="auto"/>
        <w:ind w:firstLine="420" w:firstLineChars="200"/>
        <w:rPr>
          <w:rFonts w:ascii="SimSun" w:hAnsi="SimSun"/>
          <w:szCs w:val="21"/>
        </w:rPr>
      </w:pPr>
      <w:r>
        <w:rPr>
          <w:rFonts w:hint="eastAsia" w:ascii="SimSun" w:hAnsi="SimSun"/>
          <w:szCs w:val="21"/>
        </w:rPr>
        <w:t>[3]《管理学》，斯蒂芬•P•罗宾斯 （Stephen P.Robbins），玛丽•库尔特 （Mary Coulter），中国人民大学出版社，2012年。</w:t>
      </w:r>
    </w:p>
    <w:p>
      <w:pPr>
        <w:adjustRightInd w:val="0"/>
        <w:spacing w:line="360" w:lineRule="auto"/>
        <w:ind w:firstLine="420" w:firstLineChars="200"/>
        <w:rPr>
          <w:rFonts w:ascii="SimSun" w:hAnsi="SimSun"/>
          <w:szCs w:val="21"/>
        </w:rPr>
      </w:pPr>
      <w:r>
        <w:rPr>
          <w:rFonts w:hint="eastAsia" w:ascii="SimSun" w:hAnsi="SimSun"/>
          <w:szCs w:val="21"/>
        </w:rPr>
        <w:t>[4]《卓有成效的管理者》，彼得•德鲁克 （Drucker.P.F.），许是祥译，机械工业出版社，2009年。</w:t>
      </w:r>
    </w:p>
    <w:p>
      <w:pPr>
        <w:adjustRightInd w:val="0"/>
        <w:spacing w:line="360" w:lineRule="auto"/>
        <w:ind w:firstLine="420" w:firstLineChars="200"/>
        <w:rPr>
          <w:rFonts w:ascii="SimSun" w:hAnsi="SimSun"/>
          <w:szCs w:val="21"/>
        </w:rPr>
      </w:pPr>
      <w:r>
        <w:rPr>
          <w:rFonts w:hint="eastAsia" w:ascii="SimSun" w:hAnsi="SimSun"/>
          <w:szCs w:val="21"/>
        </w:rPr>
        <w:t>[5]《管理学原理与方法》，周三多主编，复旦大学出版社，</w:t>
      </w:r>
      <w:r>
        <w:rPr>
          <w:rFonts w:ascii="SimSun" w:hAnsi="SimSun"/>
          <w:szCs w:val="21"/>
        </w:rPr>
        <w:t>2003</w:t>
      </w:r>
      <w:r>
        <w:rPr>
          <w:rFonts w:hint="eastAsia" w:ascii="SimSun" w:hAnsi="SimSun"/>
          <w:szCs w:val="21"/>
        </w:rPr>
        <w:t>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bCs/>
          <w:szCs w:val="21"/>
        </w:rPr>
        <w:t>76001403  微观经济学（</w:t>
      </w:r>
      <w:r>
        <w:rPr>
          <w:rFonts w:ascii="SimSun" w:hAnsi="SimSun"/>
          <w:b/>
          <w:bCs/>
          <w:szCs w:val="21"/>
        </w:rPr>
        <w:t>Microeconomics</w:t>
      </w:r>
      <w:r>
        <w:rPr>
          <w:rFonts w:hint="eastAsia" w:ascii="SimSun" w:hAnsi="SimSun"/>
          <w:b/>
          <w:bCs/>
          <w:szCs w:val="21"/>
        </w:rPr>
        <w:t>）</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课程类型：学院平台，必修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w:t>
      </w:r>
      <w:r>
        <w:rPr>
          <w:rFonts w:hint="eastAsia" w:ascii="SimSun" w:hAnsi="SimSun"/>
          <w:szCs w:val="21"/>
        </w:rPr>
        <w:t>学时）</w:t>
      </w:r>
    </w:p>
    <w:p>
      <w:pPr>
        <w:adjustRightInd w:val="0"/>
        <w:spacing w:line="360" w:lineRule="auto"/>
        <w:ind w:firstLine="420" w:firstLineChars="200"/>
        <w:rPr>
          <w:rFonts w:ascii="SimSun" w:hAnsi="SimSun"/>
          <w:szCs w:val="21"/>
        </w:rPr>
      </w:pPr>
      <w:r>
        <w:rPr>
          <w:rFonts w:hint="eastAsia" w:ascii="SimSun" w:hAnsi="SimSun"/>
          <w:szCs w:val="21"/>
        </w:rPr>
        <w:t>内容提要：</w:t>
      </w:r>
      <w:r>
        <w:rPr>
          <w:rFonts w:ascii="SimSun" w:hAnsi="SimSun"/>
          <w:szCs w:val="21"/>
        </w:rPr>
        <w:t>本课程以单个经济单位作为研究对象，围绕稀缺资源的配置，研究经济变量的单项数值</w:t>
      </w:r>
      <w:r>
        <w:rPr>
          <w:rFonts w:hint="eastAsia" w:ascii="SimSun" w:hAnsi="SimSun"/>
          <w:szCs w:val="21"/>
        </w:rPr>
        <w:t>决</w:t>
      </w:r>
      <w:r>
        <w:rPr>
          <w:rFonts w:ascii="SimSun" w:hAnsi="SimSun"/>
          <w:szCs w:val="21"/>
        </w:rPr>
        <w:t>定，其中心理论是价格理论。具体来说，就是研究均衡价格的决定和变动，消费者行为的决定和变动，生产者行为的决定和变化，市场结构差异，要素市场的价格决定和变化，一般均衡过程以及福利经济等问题。微观经济学通过对以上理论的研究，为市场主体的生产行为和消费行为提供解释和指导。微观经济学</w:t>
      </w:r>
      <w:r>
        <w:rPr>
          <w:rFonts w:hint="eastAsia" w:ascii="SimSun" w:hAnsi="SimSun"/>
          <w:szCs w:val="21"/>
        </w:rPr>
        <w:t>课程</w:t>
      </w:r>
      <w:r>
        <w:rPr>
          <w:rFonts w:ascii="SimSun" w:hAnsi="SimSun"/>
          <w:szCs w:val="21"/>
        </w:rPr>
        <w:t>内容包括均衡价格理论、消费者行为理论</w:t>
      </w:r>
      <w:r>
        <w:rPr>
          <w:rFonts w:hint="eastAsia" w:ascii="SimSun" w:hAnsi="SimSun"/>
          <w:szCs w:val="21"/>
        </w:rPr>
        <w:t>、</w:t>
      </w:r>
      <w:r>
        <w:rPr>
          <w:rFonts w:ascii="SimSun" w:hAnsi="SimSun"/>
          <w:szCs w:val="21"/>
        </w:rPr>
        <w:t>生产者行为理论</w:t>
      </w:r>
      <w:r>
        <w:rPr>
          <w:rFonts w:hint="eastAsia" w:ascii="SimSun" w:hAnsi="SimSun"/>
          <w:szCs w:val="21"/>
        </w:rPr>
        <w:t>、</w:t>
      </w:r>
      <w:r>
        <w:rPr>
          <w:rFonts w:ascii="SimSun" w:hAnsi="SimSun"/>
          <w:szCs w:val="21"/>
        </w:rPr>
        <w:t>市场结构理论</w:t>
      </w:r>
      <w:r>
        <w:rPr>
          <w:rFonts w:hint="eastAsia" w:ascii="SimSun" w:hAnsi="SimSun"/>
          <w:szCs w:val="21"/>
        </w:rPr>
        <w:t>、</w:t>
      </w:r>
      <w:r>
        <w:rPr>
          <w:rFonts w:ascii="SimSun" w:hAnsi="SimSun"/>
          <w:szCs w:val="21"/>
        </w:rPr>
        <w:t>要素市场理论</w:t>
      </w:r>
      <w:r>
        <w:rPr>
          <w:rFonts w:hint="eastAsia" w:ascii="SimSun" w:hAnsi="SimSun"/>
          <w:szCs w:val="21"/>
        </w:rPr>
        <w:t>、</w:t>
      </w:r>
      <w:r>
        <w:rPr>
          <w:rFonts w:ascii="SimSun" w:hAnsi="SimSun"/>
          <w:szCs w:val="21"/>
        </w:rPr>
        <w:t>一般均衡理论</w:t>
      </w:r>
      <w:r>
        <w:rPr>
          <w:rFonts w:hint="eastAsia" w:ascii="SimSun" w:hAnsi="SimSun"/>
          <w:szCs w:val="21"/>
        </w:rPr>
        <w:t>、</w:t>
      </w:r>
      <w:r>
        <w:rPr>
          <w:rFonts w:ascii="SimSun" w:hAnsi="SimSun"/>
          <w:szCs w:val="21"/>
        </w:rPr>
        <w:t>福利经济学以及微观经济政策等。</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《西方经济学（微观部分）》，高鸿业主编，中国人民大学出版社，</w:t>
      </w:r>
      <w:r>
        <w:rPr>
          <w:rFonts w:ascii="SimSun" w:hAnsi="SimSun"/>
          <w:szCs w:val="21"/>
        </w:rPr>
        <w:t>2005</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《微观经济学》，</w:t>
      </w:r>
      <w:r>
        <w:rPr>
          <w:rFonts w:ascii="SimSun" w:hAnsi="SimSun"/>
          <w:szCs w:val="21"/>
        </w:rPr>
        <w:t>杨长江</w:t>
      </w:r>
      <w:r>
        <w:rPr>
          <w:rFonts w:hint="eastAsia" w:ascii="SimSun" w:hAnsi="SimSun"/>
          <w:szCs w:val="21"/>
        </w:rPr>
        <w:t>、</w:t>
      </w:r>
      <w:r>
        <w:rPr>
          <w:rFonts w:ascii="SimSun" w:hAnsi="SimSun"/>
          <w:szCs w:val="21"/>
        </w:rPr>
        <w:t>陈伟浩编著</w:t>
      </w:r>
      <w:r>
        <w:rPr>
          <w:rFonts w:hint="eastAsia" w:ascii="SimSun" w:hAnsi="SimSun"/>
          <w:szCs w:val="21"/>
        </w:rPr>
        <w:t>，</w:t>
      </w:r>
      <w:r>
        <w:rPr>
          <w:rFonts w:ascii="SimSun" w:hAnsi="SimSun"/>
          <w:szCs w:val="21"/>
        </w:rPr>
        <w:t>复旦大学出版社</w:t>
      </w:r>
      <w:r>
        <w:rPr>
          <w:rFonts w:hint="eastAsia" w:ascii="SimSun" w:hAnsi="SimSun"/>
          <w:szCs w:val="21"/>
        </w:rPr>
        <w:t>，</w:t>
      </w:r>
      <w:r>
        <w:rPr>
          <w:rFonts w:ascii="SimSun" w:hAnsi="SimSun"/>
          <w:szCs w:val="21"/>
        </w:rPr>
        <w:t>2004</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[3]《微观经济学：现代观点》，哈尔·R·范里安、费方域、朱保华，格致出版社，2015年。</w:t>
      </w:r>
    </w:p>
    <w:p>
      <w:pPr>
        <w:adjustRightInd w:val="0"/>
        <w:spacing w:line="360" w:lineRule="auto"/>
        <w:ind w:firstLine="420" w:firstLineChars="200"/>
        <w:rPr>
          <w:rFonts w:ascii="SimSun" w:hAnsi="SimSun"/>
          <w:szCs w:val="21"/>
        </w:rPr>
      </w:pPr>
      <w:r>
        <w:rPr>
          <w:rFonts w:hint="eastAsia" w:ascii="SimSun" w:hAnsi="SimSun"/>
          <w:szCs w:val="21"/>
        </w:rPr>
        <w:t>[4]《经济学原理：微观经济学分册》，曼昆 （N.Gregory Mankiw） ，梁小民、梁砾译，北京大学出版社，2015年。</w:t>
      </w:r>
    </w:p>
    <w:p>
      <w:pPr>
        <w:adjustRightInd w:val="0"/>
        <w:spacing w:line="360" w:lineRule="auto"/>
        <w:ind w:firstLine="420" w:firstLineChars="200"/>
        <w:rPr>
          <w:rFonts w:ascii="SimSun" w:hAnsi="SimSun"/>
          <w:szCs w:val="21"/>
        </w:rPr>
      </w:pPr>
    </w:p>
    <w:p>
      <w:pPr>
        <w:adjustRightInd w:val="0"/>
        <w:snapToGrid w:val="0"/>
        <w:spacing w:line="360" w:lineRule="auto"/>
        <w:ind w:firstLine="422" w:firstLineChars="200"/>
        <w:rPr>
          <w:rFonts w:ascii="SimSun" w:hAnsi="SimSun"/>
          <w:b/>
          <w:szCs w:val="21"/>
        </w:rPr>
      </w:pPr>
      <w:r>
        <w:rPr>
          <w:rFonts w:hint="eastAsia" w:ascii="SimSun" w:hAnsi="SimSun"/>
          <w:b/>
          <w:szCs w:val="21"/>
        </w:rPr>
        <w:t>76001404  消费者行为学（</w:t>
      </w:r>
      <w:r>
        <w:rPr>
          <w:rFonts w:ascii="SimSun" w:hAnsi="SimSun"/>
          <w:b/>
          <w:szCs w:val="21"/>
        </w:rPr>
        <w:t>C</w:t>
      </w:r>
      <w:r>
        <w:rPr>
          <w:rFonts w:hint="eastAsia" w:ascii="SimSun" w:hAnsi="SimSun"/>
          <w:b/>
          <w:szCs w:val="21"/>
        </w:rPr>
        <w:t xml:space="preserve">onsumer </w:t>
      </w:r>
      <w:r>
        <w:rPr>
          <w:rFonts w:ascii="SimSun" w:hAnsi="SimSun"/>
          <w:b/>
          <w:szCs w:val="21"/>
        </w:rPr>
        <w:t>B</w:t>
      </w:r>
      <w:r>
        <w:rPr>
          <w:rFonts w:hint="eastAsia" w:ascii="SimSun" w:hAnsi="SimSun"/>
          <w:b/>
          <w:szCs w:val="21"/>
        </w:rPr>
        <w:t>ehavior）</w:t>
      </w:r>
      <w:r>
        <w:rPr>
          <w:rFonts w:ascii="SimSun" w:hAnsi="SimSun"/>
          <w:b/>
          <w:szCs w:val="21"/>
        </w:rPr>
        <w:t xml:space="preserve">  </w:t>
      </w:r>
    </w:p>
    <w:p>
      <w:pPr>
        <w:adjustRightInd w:val="0"/>
        <w:snapToGrid w:val="0"/>
        <w:spacing w:line="360" w:lineRule="auto"/>
        <w:ind w:firstLine="420" w:firstLineChars="200"/>
        <w:rPr>
          <w:rFonts w:ascii="SimSun" w:hAnsi="Calibri"/>
          <w:szCs w:val="21"/>
        </w:rPr>
      </w:pPr>
      <w:r>
        <w:rPr>
          <w:rFonts w:hint="eastAsia" w:ascii="SimSun" w:hAnsi="SimSun"/>
          <w:szCs w:val="21"/>
        </w:rPr>
        <w:t>课程类型：学院平台，必修</w:t>
      </w:r>
    </w:p>
    <w:p>
      <w:pPr>
        <w:adjustRightInd w:val="0"/>
        <w:snapToGrid w:val="0"/>
        <w:spacing w:line="360" w:lineRule="auto"/>
        <w:ind w:firstLine="420" w:firstLineChars="200"/>
        <w:rPr>
          <w:rFonts w:ascii="SimSun" w:hAnsi="Calibri"/>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napToGrid w:val="0"/>
        <w:spacing w:line="360" w:lineRule="auto"/>
        <w:ind w:firstLine="422" w:firstLineChars="201"/>
        <w:rPr>
          <w:rFonts w:ascii="SimSun" w:hAnsi="SimSun"/>
          <w:szCs w:val="21"/>
        </w:rPr>
      </w:pPr>
      <w:r>
        <w:rPr>
          <w:rFonts w:hint="eastAsia" w:ascii="SimSun" w:hAnsi="SimSun"/>
          <w:szCs w:val="21"/>
        </w:rPr>
        <w:t>内容提要：本课程主要介绍消费者行为的表现，影响消费者行为的主要因素，揭示消费者行为规律和产生的原因，预测和引导消费者行为等。具体讨论消费者的感知、动机、态度、决策、群体、文化、营销与消费行为之间的关系，同时辅之以大量的典型案例，以及在实践方面的运用。通过授课，使学生能够培养综合分析、解决实际问题的能力，为将来从事营销与服务工作打下良好的基础。</w:t>
      </w:r>
    </w:p>
    <w:p>
      <w:pPr>
        <w:adjustRightInd w:val="0"/>
        <w:snapToGrid w:val="0"/>
        <w:spacing w:line="360" w:lineRule="auto"/>
        <w:ind w:firstLine="422" w:firstLineChars="201"/>
        <w:rPr>
          <w:rFonts w:ascii="SimSun" w:hAnsi="SimSun"/>
          <w:szCs w:val="21"/>
        </w:rPr>
      </w:pPr>
      <w:r>
        <w:rPr>
          <w:rFonts w:hint="eastAsia" w:ascii="SimSun" w:hAnsi="SimSun"/>
          <w:szCs w:val="21"/>
          <w:lang w:eastAsia="ja-JP"/>
        </w:rPr>
        <w:t>参考书目：</w:t>
      </w:r>
    </w:p>
    <w:p>
      <w:pPr>
        <w:adjustRightInd w:val="0"/>
        <w:snapToGrid w:val="0"/>
        <w:spacing w:line="360" w:lineRule="auto"/>
        <w:ind w:firstLine="422" w:firstLineChars="201"/>
        <w:rPr>
          <w:rFonts w:ascii="SimSun" w:hAnsi="SimSun"/>
          <w:szCs w:val="21"/>
        </w:rPr>
      </w:pPr>
      <w:r>
        <w:rPr>
          <w:rFonts w:ascii="SimSun" w:hAnsi="SimSun"/>
          <w:szCs w:val="21"/>
          <w:lang w:eastAsia="ja-JP"/>
        </w:rPr>
        <w:t>[1]</w:t>
      </w:r>
      <w:r>
        <w:rPr>
          <w:rFonts w:hint="eastAsia" w:ascii="Calibri" w:hAnsi="Calibri"/>
          <w:sz w:val="24"/>
          <w:szCs w:val="22"/>
        </w:rPr>
        <w:t>《</w:t>
      </w:r>
      <w:r>
        <w:rPr>
          <w:rFonts w:hint="eastAsia" w:ascii="SimSun" w:hAnsi="SimSun"/>
          <w:szCs w:val="21"/>
          <w:lang w:eastAsia="ja-JP"/>
        </w:rPr>
        <w:t>Consumer Behavior</w:t>
      </w:r>
      <w:r>
        <w:rPr>
          <w:rFonts w:hint="eastAsia" w:ascii="SimSun" w:hAnsi="SimSun"/>
          <w:szCs w:val="21"/>
        </w:rPr>
        <w:t>》,</w:t>
      </w:r>
      <w:r>
        <w:rPr>
          <w:rFonts w:ascii="SimSun" w:hAnsi="SimSun"/>
          <w:szCs w:val="21"/>
          <w:lang w:eastAsia="ja-JP"/>
        </w:rPr>
        <w:t>Michael</w:t>
      </w:r>
      <w:r>
        <w:rPr>
          <w:rFonts w:hint="eastAsia" w:ascii="SimSun" w:hAnsi="SimSun"/>
          <w:szCs w:val="21"/>
          <w:lang w:eastAsia="ja-JP"/>
        </w:rPr>
        <w:t xml:space="preserve"> R.Solomon</w:t>
      </w:r>
      <w:r>
        <w:rPr>
          <w:rFonts w:ascii="SimSun" w:hAnsi="SimSun"/>
          <w:szCs w:val="21"/>
          <w:lang w:eastAsia="ja-JP"/>
        </w:rPr>
        <w:t>.201</w:t>
      </w:r>
      <w:r>
        <w:rPr>
          <w:rFonts w:hint="eastAsia" w:ascii="SimSun" w:hAnsi="SimSun"/>
          <w:szCs w:val="21"/>
          <w:lang w:eastAsia="ja-JP"/>
        </w:rPr>
        <w:t>7</w:t>
      </w:r>
      <w:r>
        <w:rPr>
          <w:rFonts w:hint="eastAsia" w:ascii="SimSun" w:hAnsi="SimSun"/>
          <w:szCs w:val="21"/>
        </w:rPr>
        <w:t>年。</w:t>
      </w:r>
    </w:p>
    <w:p>
      <w:pPr>
        <w:adjustRightInd w:val="0"/>
        <w:snapToGrid w:val="0"/>
        <w:spacing w:line="360" w:lineRule="auto"/>
        <w:ind w:firstLine="422" w:firstLineChars="201"/>
        <w:rPr>
          <w:rFonts w:ascii="SimSun" w:hAnsi="SimSun"/>
          <w:szCs w:val="21"/>
        </w:rPr>
      </w:pPr>
      <w:r>
        <w:rPr>
          <w:rFonts w:ascii="SimSun" w:hAnsi="SimSun"/>
          <w:szCs w:val="21"/>
          <w:lang w:eastAsia="ja-JP"/>
        </w:rPr>
        <w:t>[2]</w:t>
      </w:r>
      <w:r>
        <w:rPr>
          <w:rFonts w:hint="eastAsia" w:ascii="SimSun" w:hAnsi="SimSun"/>
          <w:szCs w:val="21"/>
        </w:rPr>
        <w:t>《</w:t>
      </w:r>
      <w:r>
        <w:rPr>
          <w:rFonts w:hint="eastAsia" w:ascii="SimSun" w:hAnsi="SimSun"/>
          <w:szCs w:val="21"/>
          <w:lang w:eastAsia="ja-JP"/>
        </w:rPr>
        <w:t>Consumer Behavior</w:t>
      </w:r>
      <w:r>
        <w:rPr>
          <w:rFonts w:hint="eastAsia" w:ascii="SimSun" w:hAnsi="SimSun"/>
          <w:szCs w:val="21"/>
        </w:rPr>
        <w:t>》,</w:t>
      </w:r>
      <w:r>
        <w:rPr>
          <w:rFonts w:hint="eastAsia" w:ascii="SimSun" w:hAnsi="SimSun"/>
          <w:szCs w:val="21"/>
          <w:lang w:eastAsia="ja-JP"/>
        </w:rPr>
        <w:t>Leon G.Schiffman.</w:t>
      </w:r>
      <w:r>
        <w:rPr>
          <w:rFonts w:hint="eastAsia" w:ascii="SimSun" w:hAnsi="SimSun"/>
          <w:szCs w:val="21"/>
        </w:rPr>
        <w:t>2017年。</w:t>
      </w:r>
    </w:p>
    <w:p>
      <w:pPr>
        <w:adjustRightInd w:val="0"/>
        <w:snapToGrid w:val="0"/>
        <w:spacing w:line="360" w:lineRule="auto"/>
        <w:ind w:firstLine="422" w:firstLineChars="201"/>
        <w:rPr>
          <w:rFonts w:ascii="SimSun" w:hAnsi="SimSun"/>
          <w:szCs w:val="21"/>
        </w:rPr>
      </w:pPr>
      <w:r>
        <w:rPr>
          <w:rFonts w:ascii="SimSun" w:hAnsi="SimSun"/>
          <w:szCs w:val="21"/>
        </w:rPr>
        <w:t>[</w:t>
      </w:r>
      <w:r>
        <w:rPr>
          <w:rFonts w:hint="eastAsia" w:ascii="SimSun" w:hAnsi="SimSun"/>
          <w:szCs w:val="21"/>
        </w:rPr>
        <w:t>3</w:t>
      </w:r>
      <w:r>
        <w:rPr>
          <w:rFonts w:ascii="SimSun" w:hAnsi="SimSun"/>
          <w:szCs w:val="21"/>
        </w:rPr>
        <w:t>]</w:t>
      </w:r>
      <w:r>
        <w:rPr>
          <w:rFonts w:hint="eastAsia" w:ascii="SimSun" w:hAnsi="SimSun"/>
          <w:szCs w:val="21"/>
        </w:rPr>
        <w:t>《消费者行为学：中国消费者透视》，卢泰宏主编，中国人民大学出版社，2015年。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bCs/>
          <w:szCs w:val="21"/>
        </w:rPr>
        <w:t>76001405  中国文化概论（</w:t>
      </w:r>
      <w:r>
        <w:rPr>
          <w:rFonts w:ascii="SimSun" w:hAnsi="SimSun"/>
          <w:b/>
          <w:bCs/>
          <w:szCs w:val="21"/>
        </w:rPr>
        <w:t>Introduction to Chinese Culture</w:t>
      </w:r>
      <w:r>
        <w:rPr>
          <w:rFonts w:hint="eastAsia" w:ascii="SimSun" w:hAnsi="SimSun"/>
          <w:b/>
          <w:bCs/>
          <w:szCs w:val="21"/>
        </w:rPr>
        <w:t>）</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课程类型：学院平台，必修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w:t>
      </w:r>
      <w:r>
        <w:rPr>
          <w:rFonts w:hint="eastAsia" w:ascii="SimSun" w:hAnsi="SimSun"/>
          <w:szCs w:val="21"/>
        </w:rPr>
        <w:t>学时）</w:t>
      </w:r>
    </w:p>
    <w:p>
      <w:pPr>
        <w:adjustRightInd w:val="0"/>
        <w:spacing w:line="360" w:lineRule="auto"/>
        <w:ind w:firstLine="420" w:firstLineChars="200"/>
        <w:rPr>
          <w:rFonts w:ascii="SimSun" w:hAnsi="SimSun"/>
          <w:szCs w:val="21"/>
        </w:rPr>
      </w:pPr>
      <w:r>
        <w:rPr>
          <w:rFonts w:hint="eastAsia" w:ascii="SimSun" w:hAnsi="SimSun"/>
          <w:szCs w:val="21"/>
        </w:rPr>
        <w:t>内容提要：本课程系统而有重点的介绍中国传统文化，融中国文化生成的地理环境、经济基础、社会政治结构与传统文化的主要成就介绍及中国文化的基本精神、中国文化的价值系统、中国传统文化的近代转变等理论探讨为一体，以中国传统文化的形成、发展、主体多元格局的形成、融合与演变、冲突与反省、转型与重构为大线索展开论述，对中国文化的结构、特征、现代价值、各时期主要的文化成就和文化特征等问题特别给予重点讲述。</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[1]《中国文化概论》，张岱年、方克立主编，北京师范大学出版社，</w:t>
      </w:r>
      <w:r>
        <w:rPr>
          <w:rFonts w:ascii="SimSun" w:hAnsi="SimSun"/>
          <w:szCs w:val="21"/>
        </w:rPr>
        <w:t>2004</w:t>
      </w:r>
      <w:r>
        <w:rPr>
          <w:rFonts w:hint="eastAsia" w:ascii="SimSun" w:hAnsi="SimSun"/>
          <w:szCs w:val="21"/>
        </w:rPr>
        <w:t>年。</w:t>
      </w:r>
    </w:p>
    <w:p>
      <w:pPr>
        <w:adjustRightInd w:val="0"/>
        <w:spacing w:line="360" w:lineRule="auto"/>
        <w:ind w:firstLine="420" w:firstLineChars="200"/>
      </w:pPr>
      <w:r>
        <w:rPr>
          <w:rFonts w:hint="eastAsia" w:ascii="SimSun" w:hAnsi="SimSun"/>
          <w:szCs w:val="21"/>
        </w:rPr>
        <w:t>[2]</w:t>
      </w:r>
      <w:r>
        <w:rPr>
          <w:rFonts w:hint="eastAsia"/>
        </w:rPr>
        <w:t>《中国历史文化》，蔡宗德，旅游教育出版社，2002年。</w:t>
      </w:r>
    </w:p>
    <w:p>
      <w:pPr>
        <w:adjustRightInd w:val="0"/>
        <w:spacing w:line="360" w:lineRule="auto"/>
        <w:ind w:firstLine="420" w:firstLineChars="200"/>
      </w:pPr>
      <w:r>
        <w:rPr>
          <w:rFonts w:hint="eastAsia" w:ascii="SimSun" w:hAnsi="SimSun"/>
          <w:szCs w:val="21"/>
        </w:rPr>
        <w:t>[3]</w:t>
      </w:r>
      <w:r>
        <w:rPr>
          <w:rFonts w:hint="eastAsia"/>
        </w:rPr>
        <w:t>《中国文化史》，冯天瑜、杨华、任放编著，高等教育出版，2007年。</w:t>
      </w:r>
    </w:p>
    <w:p>
      <w:pPr>
        <w:adjustRightInd w:val="0"/>
        <w:spacing w:line="360" w:lineRule="auto"/>
        <w:ind w:firstLine="420" w:firstLineChars="200"/>
      </w:pPr>
      <w:r>
        <w:rPr>
          <w:rFonts w:hint="eastAsia" w:ascii="SimSun" w:hAnsi="SimSun"/>
          <w:szCs w:val="21"/>
        </w:rPr>
        <w:t>[4]</w:t>
      </w:r>
      <w:r>
        <w:rPr>
          <w:rFonts w:hint="eastAsia"/>
        </w:rPr>
        <w:t>《中国古代文化常识》，王力，北京联合出版公司，2014年。</w:t>
      </w:r>
    </w:p>
    <w:p>
      <w:pPr>
        <w:adjustRightInd w:val="0"/>
        <w:spacing w:line="360" w:lineRule="auto"/>
        <w:ind w:firstLine="420" w:firstLineChars="200"/>
      </w:pPr>
      <w:r>
        <w:rPr>
          <w:rFonts w:hint="eastAsia" w:ascii="SimSun" w:hAnsi="SimSun"/>
          <w:szCs w:val="21"/>
        </w:rPr>
        <w:t>[5]</w:t>
      </w:r>
      <w:r>
        <w:rPr>
          <w:rFonts w:hint="eastAsia"/>
        </w:rPr>
        <w:t>《古代文化基础》，郭维森、柳士镇主编，岳麓书社，1995年。</w:t>
      </w:r>
    </w:p>
    <w:p>
      <w:pPr>
        <w:adjustRightInd w:val="0"/>
        <w:spacing w:line="360" w:lineRule="auto"/>
        <w:ind w:firstLine="420" w:firstLineChars="200"/>
        <w:rPr>
          <w:rFonts w:ascii="SimSun" w:hAnsi="SimSun"/>
          <w:szCs w:val="21"/>
        </w:rPr>
      </w:pPr>
    </w:p>
    <w:p>
      <w:pPr>
        <w:adjustRightInd w:val="0"/>
        <w:spacing w:line="360" w:lineRule="auto"/>
        <w:ind w:left="424" w:leftChars="202"/>
        <w:rPr>
          <w:rFonts w:ascii="SimSun" w:hAnsi="SimSun"/>
          <w:szCs w:val="21"/>
        </w:rPr>
      </w:pPr>
      <w:r>
        <w:rPr>
          <w:rFonts w:ascii="SimSun" w:hAnsi="SimSun"/>
          <w:b/>
          <w:szCs w:val="21"/>
        </w:rPr>
        <w:t>76001406</w:t>
      </w:r>
      <w:r>
        <w:rPr>
          <w:rFonts w:hint="eastAsia" w:ascii="SimSun"/>
          <w:b/>
          <w:szCs w:val="21"/>
        </w:rPr>
        <w:t xml:space="preserve">  </w:t>
      </w:r>
      <w:r>
        <w:rPr>
          <w:rFonts w:hint="eastAsia" w:ascii="SimSun" w:hAnsi="SimSun"/>
          <w:b/>
          <w:szCs w:val="21"/>
        </w:rPr>
        <w:t>服务运营管理（</w:t>
      </w:r>
      <w:r>
        <w:rPr>
          <w:rFonts w:ascii="SimSun" w:hAnsi="SimSun"/>
          <w:b/>
          <w:szCs w:val="21"/>
        </w:rPr>
        <w:t>Service Operations Management</w:t>
      </w:r>
      <w:r>
        <w:rPr>
          <w:rFonts w:hint="eastAsia" w:ascii="SimSun" w:hAnsi="SimSun"/>
          <w:b/>
          <w:szCs w:val="21"/>
        </w:rPr>
        <w:t>）</w:t>
      </w:r>
    </w:p>
    <w:p>
      <w:pPr>
        <w:adjustRightInd w:val="0"/>
        <w:spacing w:line="360" w:lineRule="auto"/>
        <w:ind w:left="424" w:leftChars="202"/>
        <w:rPr>
          <w:rFonts w:ascii="SimSun"/>
          <w:szCs w:val="21"/>
        </w:rPr>
      </w:pPr>
      <w:r>
        <w:rPr>
          <w:rFonts w:hint="eastAsia" w:ascii="SimSun" w:hAnsi="SimSun"/>
          <w:szCs w:val="21"/>
        </w:rPr>
        <w:t>课程类型：学院平台，必修</w:t>
      </w:r>
    </w:p>
    <w:p>
      <w:pPr>
        <w:adjustRightInd w:val="0"/>
        <w:spacing w:line="360" w:lineRule="auto"/>
        <w:ind w:firstLine="420" w:firstLineChars="200"/>
        <w:rPr>
          <w:rFonts w:ascii="SimSun"/>
          <w:szCs w:val="21"/>
        </w:rPr>
      </w:pPr>
      <w:r>
        <w:rPr>
          <w:rFonts w:hint="eastAsia" w:ascii="SimSun" w:hAnsi="SimSun"/>
          <w:szCs w:val="21"/>
        </w:rPr>
        <w:t>周学时：</w:t>
      </w:r>
      <w:r>
        <w:rPr>
          <w:rFonts w:ascii="SimSun" w:hAnsi="SimSun"/>
          <w:szCs w:val="21"/>
        </w:rPr>
        <w:t>2</w:t>
      </w:r>
      <w:r>
        <w:rPr>
          <w:rFonts w:hint="eastAsia" w:ascii="SimSun" w:hAnsi="SimSun"/>
          <w:szCs w:val="21"/>
        </w:rPr>
        <w:t xml:space="preserve"> </w:t>
      </w:r>
      <w:r>
        <w:rPr>
          <w:rFonts w:ascii="SimSun" w:hAnsi="SimSun"/>
          <w:szCs w:val="21"/>
        </w:rPr>
        <w:t xml:space="preserve"> </w:t>
      </w:r>
      <w:r>
        <w:rPr>
          <w:rFonts w:hint="eastAsia" w:ascii="SimSun" w:hAnsi="SimSun"/>
          <w:szCs w:val="21"/>
        </w:rPr>
        <w:t>总学时：36</w:t>
      </w:r>
      <w:r>
        <w:rPr>
          <w:rFonts w:ascii="SimSun" w:hAnsi="SimSun"/>
          <w:szCs w:val="21"/>
        </w:rPr>
        <w:t>学时</w:t>
      </w:r>
      <w:r>
        <w:rPr>
          <w:rFonts w:hint="eastAsia" w:ascii="SimSun" w:hAnsi="SimSun"/>
          <w:szCs w:val="21"/>
        </w:rPr>
        <w:t>（讲授36学时）</w:t>
      </w:r>
    </w:p>
    <w:p>
      <w:pPr>
        <w:adjustRightInd w:val="0"/>
        <w:spacing w:line="360" w:lineRule="auto"/>
        <w:ind w:firstLine="420" w:firstLineChars="200"/>
        <w:rPr>
          <w:rFonts w:ascii="SimSun"/>
          <w:szCs w:val="21"/>
        </w:rPr>
      </w:pPr>
      <w:r>
        <w:rPr>
          <w:rFonts w:hint="eastAsia" w:ascii="SimSun" w:hAnsi="SimSun"/>
          <w:szCs w:val="21"/>
        </w:rPr>
        <w:t>内容提要：本课程运用运营管理方法研究传统服务业、制造服务业和非赢利组织服务以及政府服务的主要问题；遵循由理论基础到操作方法再到科学前沿的思路，从服务战略、服务管理及服务未来三个方面介绍运营管理方法运用在服务领域的主要成果，引导学生通过对大量国内外经典案例的阅读分析，结合所学的理论方法，学会如何运用服务运营管理方法和理论解决实践中遇到的问题。</w:t>
      </w:r>
    </w:p>
    <w:p>
      <w:pPr>
        <w:adjustRightInd w:val="0"/>
        <w:spacing w:line="360" w:lineRule="auto"/>
        <w:ind w:firstLine="420" w:firstLineChars="200"/>
        <w:rPr>
          <w:rFonts w:asci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color w:val="000000"/>
        </w:rPr>
        <w:t>《服务运营管理》，舒伯阳、徐静主编，华中科技大学出版社，</w:t>
      </w:r>
      <w:r>
        <w:rPr>
          <w:color w:val="000000"/>
        </w:rPr>
        <w:t>201</w:t>
      </w:r>
      <w:r>
        <w:rPr>
          <w:rFonts w:hint="eastAsia"/>
          <w:color w:val="000000"/>
        </w:rPr>
        <w:t>6年。</w:t>
      </w:r>
    </w:p>
    <w:p>
      <w:pPr>
        <w:adjustRightInd w:val="0"/>
        <w:spacing w:line="360" w:lineRule="auto"/>
        <w:ind w:firstLine="420" w:firstLineChars="200"/>
        <w:rPr>
          <w:rFonts w:ascii="SimSun"/>
          <w:szCs w:val="21"/>
        </w:rPr>
      </w:pPr>
      <w:r>
        <w:rPr>
          <w:rFonts w:ascii="SimSun" w:hAnsi="SimSun"/>
          <w:szCs w:val="21"/>
        </w:rPr>
        <w:t>[2]</w:t>
      </w:r>
      <w:r>
        <w:rPr>
          <w:rFonts w:hint="eastAsia"/>
          <w:color w:val="000000"/>
        </w:rPr>
        <w:t>《服务运营管理》，赵海峰，冶金工业出版社，</w:t>
      </w:r>
      <w:r>
        <w:rPr>
          <w:color w:val="000000"/>
        </w:rPr>
        <w:t>2013</w:t>
      </w:r>
      <w:r>
        <w:rPr>
          <w:rFonts w:hint="eastAsia"/>
          <w:color w:val="000000"/>
        </w:rPr>
        <w:t>年。</w:t>
      </w:r>
      <w:r>
        <w:rPr>
          <w:rFonts w:ascii="SimSun"/>
          <w:szCs w:val="21"/>
        </w:rPr>
        <w:t xml:space="preserve"> </w:t>
      </w:r>
    </w:p>
    <w:p>
      <w:pPr>
        <w:adjustRightInd w:val="0"/>
        <w:spacing w:line="360" w:lineRule="auto"/>
        <w:ind w:firstLine="420" w:firstLineChars="200"/>
        <w:rPr>
          <w:rFonts w:ascii="SimSun"/>
          <w:szCs w:val="21"/>
        </w:rPr>
      </w:pPr>
      <w:r>
        <w:rPr>
          <w:rFonts w:ascii="SimSun" w:hAnsi="SimSun"/>
          <w:szCs w:val="21"/>
        </w:rPr>
        <w:t>[3]</w:t>
      </w:r>
      <w:r>
        <w:rPr>
          <w:rFonts w:hint="eastAsia"/>
          <w:color w:val="000000"/>
        </w:rPr>
        <w:t>《服务运营管理》，[美国]罗伯特</w:t>
      </w:r>
      <w:r>
        <w:rPr>
          <w:rFonts w:hint="eastAsia" w:ascii="SimSun" w:hAnsi="SimSun"/>
          <w:szCs w:val="21"/>
        </w:rPr>
        <w:t>·</w:t>
      </w:r>
      <w:r>
        <w:rPr>
          <w:rFonts w:hint="eastAsia"/>
          <w:color w:val="000000"/>
        </w:rPr>
        <w:t>约翰斯顿，中国人民大学出版社，</w:t>
      </w:r>
      <w:r>
        <w:rPr>
          <w:color w:val="000000"/>
        </w:rPr>
        <w:t>2010</w:t>
      </w:r>
      <w:r>
        <w:rPr>
          <w:rFonts w:hint="eastAsia"/>
          <w:color w:val="000000"/>
        </w:rPr>
        <w:t>年。</w:t>
      </w:r>
    </w:p>
    <w:p/>
    <w:p>
      <w:pPr>
        <w:adjustRightInd w:val="0"/>
        <w:spacing w:line="360" w:lineRule="auto"/>
        <w:ind w:firstLine="422" w:firstLineChars="200"/>
        <w:rPr>
          <w:rFonts w:ascii="SimSun" w:hAnsi="SimSun"/>
          <w:b/>
          <w:szCs w:val="21"/>
        </w:rPr>
      </w:pPr>
      <w:r>
        <w:rPr>
          <w:rFonts w:hint="eastAsia" w:ascii="SimSun" w:hAnsi="SimSun"/>
          <w:b/>
          <w:szCs w:val="21"/>
        </w:rPr>
        <w:t>76022401  专业导引课（</w:t>
      </w:r>
      <w:r>
        <w:rPr>
          <w:rFonts w:ascii="SimSun" w:hAnsi="SimSun"/>
          <w:b/>
          <w:szCs w:val="21"/>
        </w:rPr>
        <w:t>professional introduction course</w:t>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总学时：18学时（讲授18</w:t>
      </w:r>
      <w:r>
        <w:rPr>
          <w:rFonts w:ascii="SimSun" w:hAnsi="SimSun"/>
          <w:szCs w:val="21"/>
        </w:rPr>
        <w:t>学时</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内容提要：本课程主要通过专题讲座的形式让学生了解专业的发展背景与历史、专业的国内发展现状、专业的课程体系构成、专业人才需具备的知识结构、学习该专业的方法、研究该专业的方法、专业的发展趋势、专业适应岗位以及毕业应该达到的专业水平与就业前景，为学生做好专业学习奠定基础。</w:t>
      </w:r>
    </w:p>
    <w:p>
      <w:pPr>
        <w:adjustRightInd w:val="0"/>
        <w:spacing w:line="360" w:lineRule="auto"/>
        <w:ind w:firstLine="420" w:firstLineChars="200"/>
        <w:rPr>
          <w:rFonts w:ascii="SimSun" w:hAnsi="SimSun"/>
          <w:szCs w:val="21"/>
        </w:rPr>
      </w:pPr>
    </w:p>
    <w:p>
      <w:pPr>
        <w:adjustRightInd w:val="0"/>
        <w:snapToGrid w:val="0"/>
        <w:spacing w:line="360" w:lineRule="auto"/>
        <w:ind w:firstLine="424" w:firstLineChars="201"/>
        <w:rPr>
          <w:rFonts w:ascii="SimSun" w:hAnsi="SimSun"/>
          <w:b/>
          <w:szCs w:val="21"/>
        </w:rPr>
      </w:pPr>
      <w:r>
        <w:rPr>
          <w:rFonts w:hint="eastAsia" w:ascii="SimSun" w:hAnsi="SimSun"/>
          <w:b/>
          <w:szCs w:val="21"/>
        </w:rPr>
        <w:t>76022402</w:t>
      </w:r>
      <w:r>
        <w:rPr>
          <w:rFonts w:hint="eastAsia" w:ascii="SimSun" w:hAnsi="SimSun"/>
          <w:szCs w:val="21"/>
        </w:rPr>
        <w:t xml:space="preserve">  </w:t>
      </w:r>
      <w:r>
        <w:rPr>
          <w:rFonts w:hint="eastAsia" w:ascii="SimSun" w:hAnsi="SimSun"/>
          <w:b/>
          <w:szCs w:val="21"/>
        </w:rPr>
        <w:t>社会调查原理与方法（</w:t>
      </w:r>
      <w:r>
        <w:rPr>
          <w:rFonts w:ascii="SimSun" w:hAnsi="SimSun"/>
          <w:b/>
          <w:szCs w:val="21"/>
        </w:rPr>
        <w:t>Social survey principles and methods</w:t>
      </w:r>
      <w:r>
        <w:rPr>
          <w:rFonts w:hint="eastAsia" w:ascii="SimSun" w:hAnsi="SimSun"/>
          <w:b/>
          <w:szCs w:val="21"/>
        </w:rPr>
        <w:t>）</w:t>
      </w:r>
    </w:p>
    <w:p>
      <w:pPr>
        <w:adjustRightInd w:val="0"/>
        <w:snapToGrid w:val="0"/>
        <w:spacing w:line="360" w:lineRule="auto"/>
        <w:ind w:firstLine="422" w:firstLineChars="201"/>
        <w:rPr>
          <w:rFonts w:ascii="SimSun" w:hAnsi="SimSun"/>
          <w:szCs w:val="21"/>
        </w:rPr>
      </w:pPr>
      <w:r>
        <w:rPr>
          <w:rFonts w:hint="eastAsia" w:ascii="SimSun" w:hAnsi="SimSun"/>
          <w:szCs w:val="21"/>
        </w:rPr>
        <w:t>课程类型：专业平台，必修</w:t>
      </w:r>
    </w:p>
    <w:p>
      <w:pPr>
        <w:adjustRightInd w:val="0"/>
        <w:snapToGrid w:val="0"/>
        <w:spacing w:line="360" w:lineRule="auto"/>
        <w:ind w:firstLine="422" w:firstLineChars="201"/>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napToGrid w:val="0"/>
        <w:spacing w:line="360" w:lineRule="auto"/>
        <w:ind w:firstLine="422" w:firstLineChars="201"/>
        <w:rPr>
          <w:rFonts w:ascii="SimSun" w:hAnsi="SimSun"/>
          <w:szCs w:val="21"/>
        </w:rPr>
      </w:pPr>
      <w:r>
        <w:rPr>
          <w:rFonts w:hint="eastAsia" w:ascii="SimSun" w:hAnsi="SimSun"/>
          <w:szCs w:val="21"/>
        </w:rPr>
        <w:t>内容提要：本课程偏重应用型教学，主要介绍社会调查的方法体系和基本程序、社会调查课题的提出与确定、社会调查的设计与准备。内容包括选择调查课题、调查设计、抽样、测量、问卷设计、资料搜集、资料处理、资料的统计分析（包括单变量统计分析、双变量统计分析）以及调查报告的撰写等。通过学习，使学生能够运用所学知识解决现实社会问题。</w:t>
      </w:r>
    </w:p>
    <w:p>
      <w:pPr>
        <w:adjustRightInd w:val="0"/>
        <w:snapToGrid w:val="0"/>
        <w:spacing w:line="360" w:lineRule="auto"/>
        <w:ind w:firstLine="422" w:firstLineChars="201"/>
        <w:rPr>
          <w:rFonts w:ascii="SimSun" w:hAnsi="SimSun"/>
          <w:szCs w:val="21"/>
        </w:rPr>
      </w:pPr>
      <w:r>
        <w:rPr>
          <w:rFonts w:hint="eastAsia" w:ascii="SimSun" w:hAnsi="SimSun"/>
          <w:szCs w:val="21"/>
        </w:rPr>
        <w:t>参考书目：</w:t>
      </w:r>
    </w:p>
    <w:p>
      <w:pPr>
        <w:adjustRightInd w:val="0"/>
        <w:snapToGrid w:val="0"/>
        <w:spacing w:line="360" w:lineRule="auto"/>
        <w:ind w:firstLine="422" w:firstLineChars="201"/>
        <w:rPr>
          <w:rFonts w:ascii="SimSun" w:hAnsi="SimSun"/>
          <w:szCs w:val="21"/>
        </w:rPr>
      </w:pPr>
      <w:r>
        <w:rPr>
          <w:rFonts w:ascii="SimSun" w:hAnsi="SimSun"/>
          <w:szCs w:val="21"/>
        </w:rPr>
        <w:t>[1]</w:t>
      </w:r>
      <w:r>
        <w:rPr>
          <w:rFonts w:hint="eastAsia" w:ascii="SimSun" w:hAnsi="SimSun"/>
          <w:szCs w:val="21"/>
        </w:rPr>
        <w:t>《现代社会调查方法》，风笑天，华中科技大学出版社，2015年。</w:t>
      </w:r>
    </w:p>
    <w:p>
      <w:pPr>
        <w:adjustRightInd w:val="0"/>
        <w:snapToGrid w:val="0"/>
        <w:spacing w:line="360" w:lineRule="auto"/>
        <w:ind w:firstLine="422" w:firstLineChars="201"/>
        <w:rPr>
          <w:rFonts w:ascii="SimSun" w:hAnsi="SimSun"/>
          <w:szCs w:val="21"/>
        </w:rPr>
      </w:pPr>
      <w:r>
        <w:rPr>
          <w:rFonts w:ascii="SimSun" w:hAnsi="SimSun"/>
          <w:szCs w:val="21"/>
        </w:rPr>
        <w:t>[</w:t>
      </w:r>
      <w:r>
        <w:rPr>
          <w:rFonts w:hint="eastAsia" w:ascii="SimSun" w:hAnsi="SimSun"/>
          <w:szCs w:val="21"/>
        </w:rPr>
        <w:t>2</w:t>
      </w:r>
      <w:r>
        <w:rPr>
          <w:rFonts w:ascii="SimSun" w:hAnsi="SimSun"/>
          <w:szCs w:val="21"/>
        </w:rPr>
        <w:t>]</w:t>
      </w:r>
      <w:r>
        <w:rPr>
          <w:rFonts w:hint="eastAsia" w:ascii="SimSun" w:hAnsi="SimSun"/>
          <w:szCs w:val="21"/>
        </w:rPr>
        <w:t>《社会调查原理与方法》，张晓琼，山东人民出版社，2011年。</w:t>
      </w:r>
    </w:p>
    <w:p>
      <w:pPr>
        <w:adjustRightInd w:val="0"/>
        <w:snapToGrid w:val="0"/>
        <w:spacing w:line="360" w:lineRule="auto"/>
        <w:ind w:firstLine="422" w:firstLineChars="201"/>
        <w:rPr>
          <w:rFonts w:ascii="SimSun" w:hAnsi="SimSun"/>
          <w:szCs w:val="21"/>
        </w:rPr>
      </w:pPr>
      <w:r>
        <w:rPr>
          <w:rFonts w:ascii="SimSun" w:hAnsi="SimSun"/>
          <w:szCs w:val="21"/>
        </w:rPr>
        <w:t>[</w:t>
      </w:r>
      <w:r>
        <w:rPr>
          <w:rFonts w:hint="eastAsia" w:ascii="SimSun" w:hAnsi="SimSun"/>
          <w:szCs w:val="21"/>
        </w:rPr>
        <w:t>3</w:t>
      </w:r>
      <w:r>
        <w:rPr>
          <w:rFonts w:ascii="SimSun" w:hAnsi="SimSun"/>
          <w:szCs w:val="21"/>
        </w:rPr>
        <w:t>]</w:t>
      </w:r>
      <w:r>
        <w:rPr>
          <w:rFonts w:hint="eastAsia" w:ascii="SimSun" w:hAnsi="SimSun"/>
          <w:szCs w:val="21"/>
        </w:rPr>
        <w:t>《社会调查原理与方法》，周德民、廖益光主编，中南大学出版社，2012年。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76022403</w:t>
      </w:r>
      <w:r>
        <w:rPr>
          <w:rFonts w:hint="eastAsia" w:ascii="SimSun" w:hAnsi="SimSun"/>
          <w:szCs w:val="21"/>
        </w:rPr>
        <w:t xml:space="preserve">  </w:t>
      </w:r>
      <w:r>
        <w:rPr>
          <w:rFonts w:hint="eastAsia" w:ascii="SimSun" w:hAnsi="SimSun"/>
          <w:b/>
          <w:szCs w:val="21"/>
        </w:rPr>
        <w:t>高等数学</w:t>
      </w:r>
      <w:r>
        <w:rPr>
          <w:rFonts w:ascii="SimSun" w:hAnsi="SimSun"/>
          <w:b/>
          <w:szCs w:val="21"/>
        </w:rPr>
        <w:fldChar w:fldCharType="begin"/>
      </w:r>
      <w:r>
        <w:rPr>
          <w:rFonts w:ascii="SimSun" w:hAnsi="SimSun"/>
          <w:b/>
          <w:szCs w:val="21"/>
        </w:rPr>
        <w:instrText xml:space="preserve"> </w:instrText>
      </w:r>
      <w:r>
        <w:rPr>
          <w:rFonts w:hint="eastAsia" w:ascii="SimSun" w:hAnsi="SimSun"/>
          <w:b/>
          <w:szCs w:val="21"/>
        </w:rPr>
        <w:instrText xml:space="preserve">= 1 \* ROMAN</w:instrText>
      </w:r>
      <w:r>
        <w:rPr>
          <w:rFonts w:ascii="SimSun" w:hAnsi="SimSun"/>
          <w:b/>
          <w:szCs w:val="21"/>
        </w:rPr>
        <w:instrText xml:space="preserve"> </w:instrText>
      </w:r>
      <w:r>
        <w:rPr>
          <w:rFonts w:ascii="SimSun" w:hAnsi="SimSun"/>
          <w:b/>
          <w:szCs w:val="21"/>
        </w:rPr>
        <w:fldChar w:fldCharType="separate"/>
      </w:r>
      <w:r>
        <w:rPr>
          <w:rFonts w:ascii="SimSun" w:hAnsi="SimSun"/>
          <w:b/>
          <w:szCs w:val="21"/>
        </w:rPr>
        <w:t>I</w:t>
      </w:r>
      <w:r>
        <w:rPr>
          <w:rFonts w:ascii="SimSun" w:hAnsi="SimSun"/>
          <w:b/>
          <w:szCs w:val="21"/>
        </w:rPr>
        <w:fldChar w:fldCharType="end"/>
      </w:r>
      <w:r>
        <w:rPr>
          <w:rFonts w:hint="eastAsia" w:ascii="SimSun" w:hAnsi="SimSun"/>
          <w:b/>
          <w:szCs w:val="21"/>
        </w:rPr>
        <w:t>（Higher mathematics v</w:t>
      </w:r>
      <w:r>
        <w:rPr>
          <w:rFonts w:ascii="SimSun" w:hAnsi="SimSun"/>
          <w:b/>
          <w:szCs w:val="21"/>
        </w:rPr>
        <w:t>olume One</w:t>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54学时</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内容提要：本课程主要介绍微积分，内容包括</w:t>
      </w:r>
      <w:r>
        <w:rPr>
          <w:rFonts w:ascii="SimSun" w:hAnsi="SimSun"/>
          <w:szCs w:val="21"/>
        </w:rPr>
        <w:t>函数、极限、连续</w:t>
      </w:r>
      <w:r>
        <w:rPr>
          <w:rFonts w:hint="eastAsia" w:ascii="SimSun" w:hAnsi="SimSun"/>
          <w:szCs w:val="21"/>
        </w:rPr>
        <w:t>、</w:t>
      </w:r>
      <w:r>
        <w:rPr>
          <w:rFonts w:ascii="SimSun" w:hAnsi="SimSun"/>
          <w:szCs w:val="21"/>
        </w:rPr>
        <w:t>一元函数微分学</w:t>
      </w:r>
      <w:r>
        <w:rPr>
          <w:rFonts w:hint="eastAsia" w:ascii="SimSun" w:hAnsi="SimSun"/>
          <w:szCs w:val="21"/>
        </w:rPr>
        <w:t>、</w:t>
      </w:r>
      <w:r>
        <w:rPr>
          <w:rFonts w:ascii="SimSun" w:hAnsi="SimSun"/>
          <w:szCs w:val="21"/>
        </w:rPr>
        <w:t>一元函数积分学</w:t>
      </w:r>
      <w:r>
        <w:rPr>
          <w:rFonts w:hint="eastAsia" w:ascii="SimSun" w:hAnsi="SimSun"/>
          <w:szCs w:val="21"/>
        </w:rPr>
        <w:t>、</w:t>
      </w:r>
      <w:r>
        <w:rPr>
          <w:rFonts w:ascii="SimSun" w:hAnsi="SimSun"/>
          <w:szCs w:val="21"/>
        </w:rPr>
        <w:t>多元函数微积分学</w:t>
      </w:r>
      <w:r>
        <w:rPr>
          <w:rFonts w:hint="eastAsia" w:ascii="SimSun" w:hAnsi="SimSun"/>
          <w:szCs w:val="21"/>
        </w:rPr>
        <w:t>、</w:t>
      </w:r>
      <w:r>
        <w:rPr>
          <w:rFonts w:ascii="SimSun" w:hAnsi="SimSun"/>
          <w:szCs w:val="21"/>
        </w:rPr>
        <w:t>无穷级数</w:t>
      </w:r>
      <w:r>
        <w:rPr>
          <w:rFonts w:hint="eastAsia" w:ascii="SimSun" w:hAnsi="SimSun"/>
          <w:szCs w:val="21"/>
        </w:rPr>
        <w:t>以及</w:t>
      </w:r>
      <w:r>
        <w:rPr>
          <w:rFonts w:ascii="SimSun" w:hAnsi="SimSun"/>
          <w:szCs w:val="21"/>
        </w:rPr>
        <w:t>常微分方程与差分方程等</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《高等数学》（上、下），同济大学数学系编，高等教育出版社，</w:t>
      </w:r>
      <w:r>
        <w:rPr>
          <w:rFonts w:ascii="SimSun" w:hAnsi="SimSun"/>
          <w:szCs w:val="21"/>
        </w:rPr>
        <w:t>20</w:t>
      </w:r>
      <w:r>
        <w:rPr>
          <w:rFonts w:hint="eastAsia" w:ascii="SimSun" w:hAnsi="SimSun"/>
          <w:szCs w:val="21"/>
        </w:rPr>
        <w:t>14年。</w:t>
      </w:r>
    </w:p>
    <w:p>
      <w:pPr>
        <w:adjustRightInd w:val="0"/>
        <w:spacing w:line="360" w:lineRule="auto"/>
        <w:ind w:firstLine="422" w:firstLineChars="200"/>
        <w:rPr>
          <w:rFonts w:ascii="SimSun" w:hAnsi="SimSun"/>
          <w:b/>
          <w:szCs w:val="21"/>
        </w:rPr>
      </w:pPr>
    </w:p>
    <w:p>
      <w:pPr>
        <w:adjustRightInd w:val="0"/>
        <w:spacing w:line="360" w:lineRule="auto"/>
        <w:ind w:firstLine="422" w:firstLineChars="200"/>
        <w:rPr>
          <w:rFonts w:ascii="SimSun" w:hAnsi="SimSun"/>
          <w:szCs w:val="21"/>
        </w:rPr>
      </w:pPr>
      <w:r>
        <w:rPr>
          <w:rFonts w:hint="eastAsia" w:ascii="SimSun" w:hAnsi="SimSun"/>
          <w:b/>
          <w:szCs w:val="21"/>
        </w:rPr>
        <w:t>76022404</w:t>
      </w:r>
      <w:r>
        <w:rPr>
          <w:rFonts w:hint="eastAsia" w:ascii="SimSun" w:hAnsi="SimSun"/>
          <w:szCs w:val="21"/>
        </w:rPr>
        <w:t xml:space="preserve">  </w:t>
      </w:r>
      <w:r>
        <w:rPr>
          <w:rFonts w:hint="eastAsia" w:ascii="SimSun" w:hAnsi="SimSun"/>
          <w:b/>
          <w:szCs w:val="21"/>
        </w:rPr>
        <w:t>高等数学</w:t>
      </w:r>
      <w:r>
        <w:rPr>
          <w:rFonts w:ascii="SimSun" w:hAnsi="SimSun"/>
          <w:b/>
          <w:szCs w:val="21"/>
        </w:rPr>
        <w:fldChar w:fldCharType="begin"/>
      </w:r>
      <w:r>
        <w:rPr>
          <w:rFonts w:ascii="SimSun" w:hAnsi="SimSun"/>
          <w:b/>
          <w:szCs w:val="21"/>
        </w:rPr>
        <w:instrText xml:space="preserve"> </w:instrText>
      </w:r>
      <w:r>
        <w:rPr>
          <w:rFonts w:hint="eastAsia" w:ascii="SimSun" w:hAnsi="SimSun"/>
          <w:b/>
          <w:szCs w:val="21"/>
        </w:rPr>
        <w:instrText xml:space="preserve">= 2 \* ROMAN</w:instrText>
      </w:r>
      <w:r>
        <w:rPr>
          <w:rFonts w:ascii="SimSun" w:hAnsi="SimSun"/>
          <w:b/>
          <w:szCs w:val="21"/>
        </w:rPr>
        <w:instrText xml:space="preserve"> </w:instrText>
      </w:r>
      <w:r>
        <w:rPr>
          <w:rFonts w:ascii="SimSun" w:hAnsi="SimSun"/>
          <w:b/>
          <w:szCs w:val="21"/>
        </w:rPr>
        <w:fldChar w:fldCharType="separate"/>
      </w:r>
      <w:r>
        <w:rPr>
          <w:rFonts w:ascii="SimSun" w:hAnsi="SimSun"/>
          <w:b/>
          <w:szCs w:val="21"/>
        </w:rPr>
        <w:t>II</w:t>
      </w:r>
      <w:r>
        <w:rPr>
          <w:rFonts w:ascii="SimSun" w:hAnsi="SimSun"/>
          <w:b/>
          <w:szCs w:val="21"/>
        </w:rPr>
        <w:fldChar w:fldCharType="end"/>
      </w:r>
      <w:r>
        <w:rPr>
          <w:rFonts w:hint="eastAsia" w:ascii="SimSun" w:hAnsi="SimSun"/>
          <w:b/>
          <w:szCs w:val="21"/>
        </w:rPr>
        <w:t>（Higher mathematics v</w:t>
      </w:r>
      <w:r>
        <w:rPr>
          <w:rFonts w:ascii="SimSun" w:hAnsi="SimSun"/>
          <w:b/>
          <w:szCs w:val="21"/>
        </w:rPr>
        <w:t>olume two</w:t>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3</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54</w:t>
      </w:r>
      <w:r>
        <w:rPr>
          <w:rFonts w:hint="eastAsia" w:ascii="SimSun" w:hAnsi="SimSun"/>
          <w:szCs w:val="21"/>
        </w:rPr>
        <w:t>学时（讲授</w:t>
      </w:r>
      <w:r>
        <w:rPr>
          <w:rFonts w:ascii="SimSun" w:hAnsi="SimSun"/>
          <w:szCs w:val="21"/>
        </w:rPr>
        <w:t>54学时</w:t>
      </w:r>
      <w:r>
        <w:rPr>
          <w:rFonts w:hint="eastAsia" w:ascii="SimSun" w:hAnsi="SimSun"/>
          <w:szCs w:val="21"/>
        </w:rPr>
        <w:t>）</w:t>
      </w:r>
    </w:p>
    <w:p>
      <w:pPr>
        <w:adjustRightInd w:val="0"/>
        <w:spacing w:line="360" w:lineRule="auto"/>
        <w:ind w:firstLine="420" w:firstLineChars="200"/>
        <w:rPr>
          <w:rFonts w:ascii="SimSun" w:hAnsi="SimSun"/>
          <w:szCs w:val="21"/>
        </w:rPr>
      </w:pPr>
      <w:r>
        <w:rPr>
          <w:rFonts w:ascii="SimSun" w:hAnsi="SimSun"/>
          <w:szCs w:val="21"/>
        </w:rPr>
        <w:t>内容提要</w:t>
      </w:r>
      <w:r>
        <w:rPr>
          <w:rFonts w:hint="eastAsia" w:ascii="SimSun" w:hAnsi="SimSun"/>
          <w:szCs w:val="21"/>
        </w:rPr>
        <w:t>：本课程</w:t>
      </w:r>
      <w:r>
        <w:rPr>
          <w:rFonts w:ascii="SimSun" w:hAnsi="SimSun"/>
          <w:szCs w:val="21"/>
        </w:rPr>
        <w:t>主要介绍线性代数与概率统计</w:t>
      </w:r>
      <w:r>
        <w:rPr>
          <w:rFonts w:hint="eastAsia" w:ascii="SimSun" w:hAnsi="SimSun"/>
          <w:szCs w:val="21"/>
        </w:rPr>
        <w:t>，</w:t>
      </w:r>
      <w:r>
        <w:rPr>
          <w:rFonts w:ascii="SimSun" w:hAnsi="SimSun"/>
          <w:szCs w:val="21"/>
        </w:rPr>
        <w:t>其中线性代数主要包括行列式</w:t>
      </w:r>
      <w:r>
        <w:rPr>
          <w:rFonts w:hint="eastAsia" w:ascii="SimSun" w:hAnsi="SimSun"/>
          <w:szCs w:val="21"/>
        </w:rPr>
        <w:t>、</w:t>
      </w:r>
      <w:r>
        <w:fldChar w:fldCharType="begin"/>
      </w:r>
      <w:r>
        <w:instrText xml:space="preserve"> HYPERLINK "https://baike.baidu.com/item/%E7%9F%A9%E9%98%B5" \t "_blank" </w:instrText>
      </w:r>
      <w:r>
        <w:fldChar w:fldCharType="separate"/>
      </w:r>
      <w:r>
        <w:rPr>
          <w:rFonts w:ascii="SimSun" w:hAnsi="SimSun"/>
          <w:szCs w:val="21"/>
        </w:rPr>
        <w:t>矩阵</w:t>
      </w:r>
      <w:r>
        <w:rPr>
          <w:rFonts w:ascii="SimSun" w:hAnsi="SimSun"/>
          <w:szCs w:val="21"/>
        </w:rPr>
        <w:fldChar w:fldCharType="end"/>
      </w:r>
      <w:r>
        <w:rPr>
          <w:rFonts w:hint="eastAsia" w:ascii="SimSun" w:hAnsi="SimSun"/>
          <w:szCs w:val="21"/>
        </w:rPr>
        <w:t>、</w:t>
      </w:r>
      <w:r>
        <w:rPr>
          <w:rFonts w:ascii="SimSun" w:hAnsi="SimSun"/>
          <w:szCs w:val="21"/>
        </w:rPr>
        <w:t>向量</w:t>
      </w:r>
      <w:r>
        <w:rPr>
          <w:rFonts w:hint="eastAsia" w:ascii="SimSun" w:hAnsi="SimSun"/>
          <w:szCs w:val="21"/>
        </w:rPr>
        <w:t>、</w:t>
      </w:r>
      <w:r>
        <w:rPr>
          <w:rFonts w:ascii="SimSun" w:hAnsi="SimSun"/>
          <w:szCs w:val="21"/>
        </w:rPr>
        <w:t>线性方程组</w:t>
      </w:r>
      <w:r>
        <w:rPr>
          <w:rFonts w:hint="eastAsia" w:ascii="SimSun" w:hAnsi="SimSun"/>
          <w:szCs w:val="21"/>
        </w:rPr>
        <w:t>、</w:t>
      </w:r>
      <w:r>
        <w:rPr>
          <w:rFonts w:ascii="SimSun" w:hAnsi="SimSun"/>
          <w:szCs w:val="21"/>
        </w:rPr>
        <w:t>矩阵的特征值和特征向量</w:t>
      </w:r>
      <w:r>
        <w:rPr>
          <w:rFonts w:hint="eastAsia" w:ascii="SimSun" w:hAnsi="SimSun"/>
          <w:szCs w:val="21"/>
        </w:rPr>
        <w:t>、</w:t>
      </w:r>
      <w:r>
        <w:rPr>
          <w:rFonts w:ascii="SimSun" w:hAnsi="SimSun"/>
          <w:szCs w:val="21"/>
        </w:rPr>
        <w:t>二次型等</w:t>
      </w:r>
      <w:r>
        <w:rPr>
          <w:rFonts w:hint="eastAsia" w:ascii="SimSun" w:hAnsi="SimSun"/>
          <w:szCs w:val="21"/>
        </w:rPr>
        <w:t>；</w:t>
      </w:r>
      <w:r>
        <w:rPr>
          <w:rFonts w:ascii="SimSun" w:hAnsi="SimSun"/>
          <w:szCs w:val="21"/>
        </w:rPr>
        <w:t>概率统计主要包括随机变量及其分布</w:t>
      </w:r>
      <w:r>
        <w:rPr>
          <w:rFonts w:hint="eastAsia" w:ascii="SimSun" w:hAnsi="SimSun"/>
          <w:szCs w:val="21"/>
        </w:rPr>
        <w:t>、</w:t>
      </w:r>
      <w:r>
        <w:rPr>
          <w:rFonts w:ascii="SimSun" w:hAnsi="SimSun"/>
          <w:szCs w:val="21"/>
        </w:rPr>
        <w:t>随机变量的数字特征</w:t>
      </w:r>
      <w:r>
        <w:rPr>
          <w:rFonts w:hint="eastAsia" w:ascii="SimSun" w:hAnsi="SimSun"/>
          <w:szCs w:val="21"/>
        </w:rPr>
        <w:t>、</w:t>
      </w:r>
      <w:r>
        <w:rPr>
          <w:rFonts w:ascii="SimSun" w:hAnsi="SimSun"/>
          <w:szCs w:val="21"/>
        </w:rPr>
        <w:t>大数定律和</w:t>
      </w:r>
      <w:r>
        <w:fldChar w:fldCharType="begin"/>
      </w:r>
      <w:r>
        <w:instrText xml:space="preserve"> HYPERLINK "https://baike.baidu.com/item/%E4%B8%AD%E5%BF%83%E6%9E%81%E9%99%90%E5%AE%9A%E7%90%86" \t "_blank" </w:instrText>
      </w:r>
      <w:r>
        <w:fldChar w:fldCharType="separate"/>
      </w:r>
      <w:r>
        <w:rPr>
          <w:rFonts w:ascii="SimSun" w:hAnsi="SimSun"/>
        </w:rPr>
        <w:t>中心极限定理</w:t>
      </w:r>
      <w:r>
        <w:rPr>
          <w:rFonts w:ascii="SimSun" w:hAnsi="SimSun"/>
        </w:rPr>
        <w:fldChar w:fldCharType="end"/>
      </w:r>
      <w:r>
        <w:rPr>
          <w:rFonts w:hint="eastAsia" w:ascii="SimSun" w:hAnsi="SimSun"/>
          <w:szCs w:val="21"/>
        </w:rPr>
        <w:t>、</w:t>
      </w:r>
      <w:r>
        <w:rPr>
          <w:rFonts w:ascii="SimSun" w:hAnsi="SimSun"/>
          <w:szCs w:val="21"/>
        </w:rPr>
        <w:t>数理统计的基本概念</w:t>
      </w:r>
      <w:r>
        <w:rPr>
          <w:rFonts w:hint="eastAsia" w:ascii="SimSun" w:hAnsi="SimSun"/>
          <w:szCs w:val="21"/>
        </w:rPr>
        <w:t>及</w:t>
      </w:r>
      <w:r>
        <w:rPr>
          <w:rFonts w:ascii="SimSun" w:hAnsi="SimSun"/>
          <w:szCs w:val="21"/>
        </w:rPr>
        <w:t>参数估计等</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《高等数学》（上、下），同济大学数学系编，高等教育出版社，</w:t>
      </w:r>
      <w:r>
        <w:rPr>
          <w:rFonts w:ascii="SimSun" w:hAnsi="SimSun"/>
          <w:szCs w:val="21"/>
        </w:rPr>
        <w:t>20</w:t>
      </w:r>
      <w:r>
        <w:rPr>
          <w:rFonts w:hint="eastAsia" w:ascii="SimSun" w:hAnsi="SimSun"/>
          <w:szCs w:val="21"/>
        </w:rPr>
        <w:t>14年。</w:t>
      </w:r>
    </w:p>
    <w:p>
      <w:pPr>
        <w:adjustRightInd w:val="0"/>
        <w:spacing w:line="360" w:lineRule="auto"/>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bCs/>
          <w:szCs w:val="21"/>
        </w:rPr>
        <w:t xml:space="preserve">76022405  宏观经济学（Macroeconomics）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周学时：3 </w:t>
      </w:r>
      <w:r>
        <w:rPr>
          <w:rFonts w:ascii="SimSun" w:hAnsi="SimSun"/>
          <w:szCs w:val="21"/>
        </w:rPr>
        <w:t xml:space="preserve"> </w:t>
      </w:r>
      <w:r>
        <w:rPr>
          <w:rFonts w:hint="eastAsia" w:ascii="SimSun" w:hAnsi="SimSun"/>
          <w:szCs w:val="21"/>
        </w:rPr>
        <w:t>总学时：54学时（讲授54学时）</w:t>
      </w:r>
    </w:p>
    <w:p>
      <w:pPr>
        <w:adjustRightInd w:val="0"/>
        <w:spacing w:line="360" w:lineRule="auto"/>
        <w:ind w:firstLine="420" w:firstLineChars="200"/>
        <w:rPr>
          <w:rFonts w:ascii="SimSun" w:hAnsi="SimSun"/>
          <w:szCs w:val="21"/>
        </w:rPr>
      </w:pPr>
      <w:r>
        <w:rPr>
          <w:rFonts w:hint="eastAsia" w:ascii="SimSun" w:hAnsi="SimSun"/>
          <w:szCs w:val="21"/>
        </w:rPr>
        <w:t>内容提要：本课程以整个国民经济作为研究对象，研究经济总量的决定因素及其变化规律，通过对国民经济总量相互关系的研究，揭示宏观经济运行中的矛盾、宏观经济变化规律以及政府的经济政策对国民经济的影响，以期为政府制定宏观经济政策提供理论依据。主要讲授内容包括国民收入核算理论、国民收入均衡理论、经济增长理论、就业理论、通货膨胀理论、经济周期理论、经济政策理论等。</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[1]《西方经济学（宏观部分）》，高鸿业主编，中国人民大学出版社，2014年。</w:t>
      </w:r>
    </w:p>
    <w:p>
      <w:pPr>
        <w:adjustRightInd w:val="0"/>
        <w:spacing w:line="360" w:lineRule="auto"/>
        <w:ind w:firstLine="420" w:firstLineChars="200"/>
        <w:rPr>
          <w:rFonts w:ascii="SimSun" w:hAnsi="SimSun"/>
          <w:szCs w:val="21"/>
        </w:rPr>
      </w:pPr>
      <w:r>
        <w:rPr>
          <w:rFonts w:hint="eastAsia" w:ascii="SimSun" w:hAnsi="SimSun"/>
          <w:szCs w:val="21"/>
        </w:rPr>
        <w:t>[2]《经济学原理（宏观经济分册）》，曼昆，梁小民译，北京大学出版社，2015年。</w:t>
      </w:r>
    </w:p>
    <w:p>
      <w:pPr>
        <w:adjustRightInd w:val="0"/>
        <w:spacing w:line="360" w:lineRule="auto"/>
        <w:ind w:firstLine="420" w:firstLineChars="200"/>
        <w:rPr>
          <w:rFonts w:ascii="SimSun" w:hAnsi="SimSun"/>
          <w:szCs w:val="21"/>
        </w:rPr>
      </w:pPr>
      <w:r>
        <w:rPr>
          <w:rFonts w:hint="eastAsia" w:ascii="SimSun" w:hAnsi="SimSun"/>
          <w:szCs w:val="21"/>
        </w:rPr>
        <w:t>[3]《宏观经济学》，保罗·萨谬尔森、威廉•诺德豪斯著，萧琛译，人民邮电出版社，2012年。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76022406  旅游创意与策划案例分析 （Creativity and Development）</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总学时：36学时（讲授18学时，实践18学时）</w:t>
      </w:r>
    </w:p>
    <w:p>
      <w:pPr>
        <w:adjustRightInd w:val="0"/>
        <w:spacing w:line="360" w:lineRule="auto"/>
        <w:ind w:firstLine="420" w:firstLineChars="200"/>
        <w:rPr>
          <w:rFonts w:ascii="SimSun" w:hAnsi="SimSun"/>
          <w:szCs w:val="21"/>
        </w:rPr>
      </w:pPr>
      <w:r>
        <w:rPr>
          <w:rFonts w:hint="eastAsia" w:ascii="SimSun" w:hAnsi="SimSun"/>
          <w:szCs w:val="21"/>
        </w:rPr>
        <w:t>内容提要：本课程</w:t>
      </w:r>
      <w:r>
        <w:rPr>
          <w:rFonts w:ascii="SimSun" w:hAnsi="SimSun"/>
          <w:szCs w:val="21"/>
        </w:rPr>
        <w:t>对国内外涉及旅游文化创意与策划的理论进行梳理，再结合旅游目的地规划实例分析，使</w:t>
      </w:r>
      <w:r>
        <w:rPr>
          <w:rFonts w:hint="eastAsia" w:ascii="SimSun" w:hAnsi="SimSun"/>
          <w:szCs w:val="21"/>
        </w:rPr>
        <w:t>学生</w:t>
      </w:r>
      <w:r>
        <w:rPr>
          <w:rFonts w:ascii="SimSun" w:hAnsi="SimSun"/>
          <w:szCs w:val="21"/>
        </w:rPr>
        <w:t>能够理论与实务相结合的了解到典型性景区的创意策划是如何形成的，它的概念是怎样产生的，它的文化背景是如何挖掘和重塑的，通过客观分析和理性探讨相结合，对旅游创意与策划的切入点及应遵循的原则、要素、程序等作进一步规律性的总结探讨。</w:t>
      </w:r>
      <w:r>
        <w:rPr>
          <w:rFonts w:hint="eastAsia" w:ascii="SimSun" w:hAnsi="SimSun"/>
          <w:szCs w:val="21"/>
        </w:rPr>
        <w:t>该课程力图为学生介绍诸多旅游项目可行性研究、运营计划和市场测评，使学生具备较为出色的旅游活动项目管理的必备技巧，增强学生理论联系实际的应用能力。</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[1]《活动项目策划与管理：旅游、文化、商务及体育活动》，[澳]瓦根，宿荣江等译，旅游教育出版社，2004年。</w:t>
      </w:r>
    </w:p>
    <w:p>
      <w:pPr>
        <w:adjustRightInd w:val="0"/>
        <w:spacing w:line="360" w:lineRule="auto"/>
        <w:ind w:firstLine="420" w:firstLineChars="200"/>
        <w:rPr>
          <w:rFonts w:ascii="SimSun" w:hAnsi="SimSun"/>
          <w:szCs w:val="21"/>
        </w:rPr>
      </w:pPr>
      <w:r>
        <w:rPr>
          <w:rFonts w:hint="eastAsia" w:ascii="SimSun" w:hAnsi="SimSun"/>
          <w:szCs w:val="21"/>
        </w:rPr>
        <w:t>[2]《旅游经营发展规划与项目形象品牌策划方案及典型成功案例实务全书》，编委会，中国旅游出版社，2006年。</w:t>
      </w:r>
    </w:p>
    <w:p>
      <w:pPr>
        <w:adjustRightInd w:val="0"/>
        <w:spacing w:line="360" w:lineRule="auto"/>
        <w:ind w:firstLine="420" w:firstLineChars="200"/>
        <w:rPr>
          <w:rFonts w:ascii="SimSun" w:hAnsi="SimSun"/>
          <w:szCs w:val="21"/>
        </w:rPr>
      </w:pPr>
      <w:r>
        <w:rPr>
          <w:rFonts w:hint="eastAsia" w:ascii="SimSun" w:hAnsi="SimSun"/>
          <w:szCs w:val="21"/>
        </w:rPr>
        <w:t>[3]《旅游项目策划教程》，王庆生主编，清华大学出版社，2013年。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76022407  现代礼仪（Modern Etiquette）</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2</w:t>
      </w:r>
      <w:r>
        <w:rPr>
          <w:rFonts w:hint="eastAsia" w:ascii="SimSun" w:hAnsi="SimSun"/>
          <w:szCs w:val="21"/>
        </w:rPr>
        <w:t xml:space="preserve"> </w:t>
      </w:r>
      <w:r>
        <w:rPr>
          <w:rFonts w:ascii="SimSun" w:hAnsi="SimSun"/>
          <w:szCs w:val="21"/>
        </w:rPr>
        <w:t xml:space="preserve"> </w:t>
      </w:r>
      <w:r>
        <w:rPr>
          <w:rFonts w:hint="eastAsia" w:ascii="SimSun" w:hAnsi="SimSun"/>
          <w:szCs w:val="21"/>
        </w:rPr>
        <w:t>总学时：36学时（讲授</w:t>
      </w:r>
      <w:r>
        <w:rPr>
          <w:rFonts w:ascii="SimSun" w:hAnsi="SimSun"/>
          <w:szCs w:val="21"/>
        </w:rPr>
        <w:t>18</w:t>
      </w:r>
      <w:r>
        <w:rPr>
          <w:rFonts w:hint="eastAsia" w:ascii="SimSun" w:hAnsi="SimSun"/>
          <w:szCs w:val="21"/>
        </w:rPr>
        <w:t>学时，实践18学时）</w:t>
      </w:r>
    </w:p>
    <w:p>
      <w:pPr>
        <w:adjustRightInd w:val="0"/>
        <w:spacing w:line="360" w:lineRule="auto"/>
        <w:ind w:firstLine="420" w:firstLineChars="200"/>
        <w:rPr>
          <w:rFonts w:ascii="SimSun" w:hAnsi="SimSun"/>
          <w:szCs w:val="21"/>
        </w:rPr>
      </w:pPr>
      <w:r>
        <w:rPr>
          <w:rFonts w:hint="eastAsia" w:ascii="SimSun" w:hAnsi="SimSun"/>
          <w:szCs w:val="21"/>
        </w:rPr>
        <w:t>内容提要：本课程介绍了有关社交礼仪的基本概念，行为规范，个人形象礼仪（包括体姿礼仪、服饰礼仪、化妆技巧等）、见面礼仪、访送礼仪、交谈礼仪、宴请礼仪和求职礼仪以及涉外服务工作相关的其它礼仪基本常识。内容上力争做到深入浅出、形象生动、具体翔实，集理论性、实践性、知识性、操作性、趣味性于一体，目的是启迪智慧、陶冶情操、培养情趣，使学生都具有鉴赏、展现修养美的能力。</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《现代礼仪》，蒋璟萍主编，清华大学出版社，</w:t>
      </w:r>
      <w:r>
        <w:rPr>
          <w:rFonts w:ascii="SimSun" w:hAnsi="SimSun"/>
          <w:szCs w:val="21"/>
        </w:rPr>
        <w:t>2009</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《现代礼仪教程》，纪新青主编，中国农业大学出版社，</w:t>
      </w:r>
      <w:r>
        <w:rPr>
          <w:rFonts w:ascii="SimSun" w:hAnsi="SimSun"/>
          <w:szCs w:val="21"/>
        </w:rPr>
        <w:t>2011</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[3]</w:t>
      </w:r>
      <w:r>
        <w:rPr>
          <w:rFonts w:hint="eastAsia" w:ascii="SimSun" w:hAnsi="SimSun"/>
          <w:szCs w:val="21"/>
        </w:rPr>
        <w:t>《旅游服务礼仪》，曹培培主编，清华大学出版社，</w:t>
      </w:r>
      <w:r>
        <w:rPr>
          <w:rFonts w:ascii="SimSun" w:hAnsi="SimSun"/>
          <w:szCs w:val="21"/>
        </w:rPr>
        <w:t>2015</w:t>
      </w:r>
      <w:r>
        <w:rPr>
          <w:rFonts w:hint="eastAsia" w:ascii="SimSun" w:hAnsi="SimSun"/>
          <w:szCs w:val="21"/>
        </w:rPr>
        <w:t>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 xml:space="preserve">76022408  旅游管理信息系统（Tourism Management Information System）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内容提要：本课程主要</w:t>
      </w:r>
      <w:r>
        <w:rPr>
          <w:rFonts w:ascii="SimSun" w:hAnsi="SimSun"/>
          <w:szCs w:val="21"/>
        </w:rPr>
        <w:t>介绍旅游管理信息系统产生的背景、旅游管理信息系统</w:t>
      </w:r>
      <w:r>
        <w:rPr>
          <w:rFonts w:hint="eastAsia" w:ascii="SimSun" w:hAnsi="SimSun"/>
          <w:szCs w:val="21"/>
        </w:rPr>
        <w:t>的</w:t>
      </w:r>
      <w:r>
        <w:rPr>
          <w:rFonts w:ascii="SimSun" w:hAnsi="SimSun"/>
          <w:szCs w:val="21"/>
        </w:rPr>
        <w:t>需求与实践</w:t>
      </w:r>
      <w:r>
        <w:rPr>
          <w:rFonts w:hint="eastAsia" w:ascii="SimSun" w:hAnsi="SimSun"/>
          <w:szCs w:val="21"/>
        </w:rPr>
        <w:t>、旅游管理信息系统的概念与特点、</w:t>
      </w:r>
      <w:r>
        <w:rPr>
          <w:rFonts w:ascii="SimSun" w:hAnsi="SimSun"/>
          <w:szCs w:val="21"/>
        </w:rPr>
        <w:t>旅游管理信息系统开发的硬件</w:t>
      </w:r>
      <w:r>
        <w:rPr>
          <w:rFonts w:hint="eastAsia" w:ascii="SimSun" w:hAnsi="SimSun"/>
          <w:szCs w:val="21"/>
        </w:rPr>
        <w:t>、</w:t>
      </w:r>
      <w:r>
        <w:rPr>
          <w:rFonts w:ascii="SimSun" w:hAnsi="SimSun"/>
          <w:szCs w:val="21"/>
        </w:rPr>
        <w:t>软件技术基础以及基于UML的旅游管理信息系统分析与设计方法，以酒店管理信息系统、旅行社管理信息系统、旅游电子商务系统、旅游电子政务系统为研究对象，系统介绍旅游管理信息系统开发的整个生命周期，包括系统的规划、分析、设计、实现与维护等。</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[1]《旅游管理信息系统》，宫小全，清华大学出版社，2014年。</w:t>
      </w:r>
    </w:p>
    <w:p>
      <w:pPr>
        <w:adjustRightInd w:val="0"/>
        <w:spacing w:line="360" w:lineRule="auto"/>
        <w:ind w:firstLine="420" w:firstLineChars="200"/>
        <w:rPr>
          <w:rFonts w:ascii="SimSun" w:hAnsi="SimSun"/>
          <w:szCs w:val="21"/>
        </w:rPr>
      </w:pPr>
      <w:r>
        <w:rPr>
          <w:rFonts w:hint="eastAsia" w:ascii="SimSun" w:hAnsi="SimSun"/>
          <w:szCs w:val="21"/>
        </w:rPr>
        <w:t>[2]《旅游管理信息系统》，查良松、陆均良、罗仕伟，高等教育出版社，2012年。</w:t>
      </w:r>
    </w:p>
    <w:p>
      <w:pPr>
        <w:adjustRightInd w:val="0"/>
        <w:spacing w:line="360" w:lineRule="auto"/>
        <w:ind w:firstLine="420" w:firstLineChars="200"/>
        <w:rPr>
          <w:rFonts w:ascii="SimSun" w:hAnsi="SimSun"/>
          <w:szCs w:val="21"/>
        </w:rPr>
      </w:pPr>
      <w:r>
        <w:rPr>
          <w:rFonts w:hint="eastAsia" w:ascii="SimSun" w:hAnsi="SimSun"/>
          <w:szCs w:val="21"/>
        </w:rPr>
        <w:t>[3]《管理信息系统开发方法、工具与应用》，慕静，清华大学出版社，2010年。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 xml:space="preserve">76022409  丝绸之路历史文化（Silk Road History and Culture）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b/>
          <w:bCs/>
          <w:szCs w:val="21"/>
        </w:rPr>
      </w:pPr>
      <w:r>
        <w:rPr>
          <w:rFonts w:hint="eastAsia" w:ascii="SimSun" w:hAnsi="SimSun"/>
          <w:szCs w:val="21"/>
        </w:rPr>
        <w:t>内容提要：</w:t>
      </w:r>
      <w:r>
        <w:rPr>
          <w:rFonts w:hint="eastAsia" w:ascii="SimSun" w:hAnsi="SimSun"/>
          <w:bCs/>
          <w:szCs w:val="21"/>
        </w:rPr>
        <w:t>本课程通过对</w:t>
      </w:r>
      <w:r>
        <w:rPr>
          <w:rFonts w:hint="eastAsia" w:ascii="SimSun" w:hAnsi="SimSun"/>
          <w:bCs/>
          <w:iCs/>
          <w:szCs w:val="21"/>
        </w:rPr>
        <w:t>丝绸之路历史上影响人类文明进程的重大事件的介绍，</w:t>
      </w:r>
      <w:r>
        <w:rPr>
          <w:rFonts w:hint="eastAsia" w:ascii="SimSun" w:hAnsi="SimSun"/>
          <w:szCs w:val="21"/>
        </w:rPr>
        <w:t>旨在通过教学让学生既全面了解丝绸之路丰富多彩的历史与文化，又能比较全面地了解作为中国西部重要旅游品牌——丝绸之路沿线的地理环境、旅游资源、民俗文化等方面的内容</w:t>
      </w:r>
      <w:r>
        <w:rPr>
          <w:rFonts w:hint="eastAsia" w:ascii="SimSun" w:hAnsi="SimSun"/>
          <w:bCs/>
          <w:szCs w:val="21"/>
        </w:rPr>
        <w:t>，同时学会运用历史、地理、旅游学等学科相关理论分析丝绸之路历史</w:t>
      </w:r>
      <w:r>
        <w:rPr>
          <w:rFonts w:hint="eastAsia" w:ascii="SimSun" w:hAnsi="SimSun"/>
          <w:bCs/>
          <w:iCs/>
          <w:szCs w:val="21"/>
        </w:rPr>
        <w:t>文化对旅游开发的影响</w:t>
      </w:r>
      <w:r>
        <w:rPr>
          <w:rFonts w:hint="eastAsia" w:ascii="SimSun" w:hAnsi="SimSun"/>
          <w:bCs/>
          <w:szCs w:val="21"/>
        </w:rPr>
        <w:t>以及“一带一路”背景下丝绸之路旅游开发中存在的问题与对策。</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[1]《丝绸之路》，陈振江，中华书局，1980</w:t>
      </w:r>
      <w:r>
        <w:rPr>
          <w:rFonts w:hint="eastAsia"/>
        </w:rPr>
        <w:t>年。</w:t>
      </w:r>
    </w:p>
    <w:p>
      <w:pPr>
        <w:adjustRightInd w:val="0"/>
        <w:spacing w:line="360" w:lineRule="auto"/>
        <w:ind w:firstLine="420" w:firstLineChars="200"/>
        <w:rPr>
          <w:rFonts w:ascii="SimSun" w:hAnsi="SimSun"/>
          <w:szCs w:val="21"/>
        </w:rPr>
      </w:pPr>
      <w:r>
        <w:rPr>
          <w:rFonts w:hint="eastAsia" w:ascii="SimSun" w:hAnsi="SimSun"/>
          <w:szCs w:val="21"/>
        </w:rPr>
        <w:t>[2]《瀚海驼铃——丝绸之路的人物往来与文化交流》杨晓霭，甘肃教育出版社，1999</w:t>
      </w:r>
      <w:r>
        <w:rPr>
          <w:rFonts w:hint="eastAsia"/>
        </w:rPr>
        <w:t>年。</w:t>
      </w:r>
    </w:p>
    <w:p>
      <w:pPr>
        <w:adjustRightInd w:val="0"/>
        <w:spacing w:line="360" w:lineRule="auto"/>
        <w:ind w:firstLine="420" w:firstLineChars="200"/>
        <w:rPr>
          <w:rFonts w:ascii="SimSun" w:hAnsi="SimSun"/>
          <w:szCs w:val="21"/>
        </w:rPr>
      </w:pPr>
      <w:r>
        <w:rPr>
          <w:rFonts w:hint="eastAsia" w:ascii="SimSun" w:hAnsi="SimSun"/>
          <w:szCs w:val="21"/>
        </w:rPr>
        <w:t>[3]《丝绸之路研究入门》，芮传明，复旦大学出版社，2009</w:t>
      </w:r>
      <w:r>
        <w:rPr>
          <w:rFonts w:hint="eastAsia"/>
        </w:rPr>
        <w:t>年。</w:t>
      </w:r>
    </w:p>
    <w:p>
      <w:pPr>
        <w:adjustRightInd w:val="0"/>
        <w:spacing w:line="360" w:lineRule="auto"/>
        <w:ind w:firstLine="420" w:firstLineChars="200"/>
        <w:rPr>
          <w:rFonts w:ascii="SimSun" w:hAnsi="SimSun"/>
          <w:szCs w:val="21"/>
        </w:rPr>
      </w:pPr>
      <w:r>
        <w:rPr>
          <w:rFonts w:hint="eastAsia" w:ascii="SimSun" w:hAnsi="SimSun"/>
          <w:szCs w:val="21"/>
        </w:rPr>
        <w:t>[4]《丝绸之路考古十五讲》，林海村，北京大学出版社，2006</w:t>
      </w:r>
      <w:r>
        <w:rPr>
          <w:rFonts w:hint="eastAsia"/>
        </w:rPr>
        <w:t>年。</w:t>
      </w:r>
    </w:p>
    <w:p>
      <w:pPr>
        <w:adjustRightInd w:val="0"/>
        <w:spacing w:line="360" w:lineRule="auto"/>
        <w:ind w:firstLine="420" w:firstLineChars="200"/>
        <w:rPr>
          <w:rFonts w:ascii="SimSun" w:hAnsi="SimSun"/>
          <w:szCs w:val="21"/>
        </w:rPr>
      </w:pPr>
      <w:r>
        <w:rPr>
          <w:rFonts w:hint="eastAsia" w:ascii="SimSun" w:hAnsi="SimSun"/>
          <w:szCs w:val="21"/>
        </w:rPr>
        <w:t>[5]《丝绸之路上的外国魔鬼》，[英]彼得•霍普科克，甘肃人民出版社，1983</w:t>
      </w:r>
      <w:r>
        <w:rPr>
          <w:rFonts w:hint="eastAsia"/>
        </w:rPr>
        <w:t>年。</w:t>
      </w:r>
      <w:r>
        <w:rPr>
          <w:rFonts w:hint="eastAsia" w:ascii="SimSun" w:hAnsi="SimSun"/>
          <w:szCs w:val="21"/>
        </w:rPr>
        <w:t xml:space="preserve"> </w:t>
      </w:r>
    </w:p>
    <w:p>
      <w:pPr>
        <w:adjustRightInd w:val="0"/>
        <w:spacing w:line="360" w:lineRule="auto"/>
        <w:ind w:firstLine="420" w:firstLineChars="200"/>
        <w:rPr>
          <w:rFonts w:ascii="SimSun" w:hAnsi="SimSun"/>
          <w:szCs w:val="21"/>
        </w:rPr>
      </w:pPr>
    </w:p>
    <w:p>
      <w:pPr>
        <w:adjustRightInd w:val="0"/>
        <w:spacing w:line="360" w:lineRule="auto"/>
        <w:ind w:left="420" w:leftChars="200"/>
        <w:rPr>
          <w:rFonts w:ascii="SimSun" w:hAnsi="SimSun"/>
          <w:b/>
          <w:bCs/>
          <w:szCs w:val="21"/>
        </w:rPr>
      </w:pPr>
      <w:r>
        <w:rPr>
          <w:rFonts w:hint="eastAsia" w:ascii="SimSun" w:hAnsi="SimSun"/>
          <w:b/>
          <w:bCs/>
          <w:szCs w:val="21"/>
        </w:rPr>
        <w:t>76022410  旅游资源规划与开发（</w:t>
      </w:r>
      <w:r>
        <w:rPr>
          <w:rFonts w:ascii="SimSun" w:hAnsi="SimSun"/>
          <w:b/>
          <w:bCs/>
          <w:szCs w:val="21"/>
        </w:rPr>
        <w:t>Development and planning of tourism resources </w:t>
      </w:r>
      <w:r>
        <w:rPr>
          <w:rFonts w:hint="eastAsia" w:ascii="SimSun" w:hAnsi="SimSun"/>
          <w:b/>
          <w:bCs/>
          <w:szCs w:val="21"/>
        </w:rPr>
        <w:t>）</w:t>
      </w:r>
    </w:p>
    <w:p>
      <w:pPr>
        <w:adjustRightInd w:val="0"/>
        <w:spacing w:line="360" w:lineRule="auto"/>
        <w:ind w:left="420" w:left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周学时：3 </w:t>
      </w:r>
      <w:r>
        <w:rPr>
          <w:rFonts w:ascii="SimSun" w:hAnsi="SimSun"/>
          <w:szCs w:val="21"/>
        </w:rPr>
        <w:t xml:space="preserve"> </w:t>
      </w:r>
      <w:r>
        <w:rPr>
          <w:rFonts w:hint="eastAsia" w:ascii="SimSun" w:hAnsi="SimSun"/>
          <w:szCs w:val="21"/>
        </w:rPr>
        <w:t>总学时：54学时（讲授36学时，实践18学时）</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w:t>
      </w:r>
      <w:r>
        <w:rPr>
          <w:rFonts w:ascii="SimSun" w:hAnsi="SimSun"/>
          <w:szCs w:val="21"/>
        </w:rPr>
        <w:t>内容有</w:t>
      </w:r>
      <w:r>
        <w:rPr>
          <w:rFonts w:hint="eastAsia" w:ascii="SimSun" w:hAnsi="SimSun"/>
          <w:szCs w:val="21"/>
        </w:rPr>
        <w:t>旅游规划总论、《旅游规划通则》介绍、</w:t>
      </w:r>
      <w:r>
        <w:rPr>
          <w:rFonts w:ascii="SimSun" w:hAnsi="SimSun"/>
          <w:szCs w:val="21"/>
        </w:rPr>
        <w:t>旅游规划与开发的概念体系</w:t>
      </w:r>
      <w:r>
        <w:rPr>
          <w:rFonts w:hint="eastAsia" w:ascii="SimSun" w:hAnsi="SimSun"/>
          <w:szCs w:val="21"/>
        </w:rPr>
        <w:t>与</w:t>
      </w:r>
      <w:r>
        <w:rPr>
          <w:rFonts w:ascii="SimSun" w:hAnsi="SimSun"/>
          <w:szCs w:val="21"/>
        </w:rPr>
        <w:t>理论基础</w:t>
      </w:r>
      <w:r>
        <w:rPr>
          <w:rFonts w:hint="eastAsia" w:ascii="SimSun" w:hAnsi="SimSun"/>
          <w:szCs w:val="21"/>
        </w:rPr>
        <w:t>及</w:t>
      </w:r>
      <w:r>
        <w:rPr>
          <w:rFonts w:ascii="SimSun" w:hAnsi="SimSun"/>
          <w:szCs w:val="21"/>
        </w:rPr>
        <w:t>技术方法、</w:t>
      </w:r>
      <w:r>
        <w:rPr>
          <w:rFonts w:hint="eastAsia" w:ascii="SimSun" w:hAnsi="SimSun"/>
          <w:szCs w:val="21"/>
        </w:rPr>
        <w:t>国内外</w:t>
      </w:r>
      <w:r>
        <w:rPr>
          <w:rFonts w:ascii="SimSun" w:hAnsi="SimSun"/>
          <w:szCs w:val="21"/>
        </w:rPr>
        <w:t>旅游规划与开发的回顾与展望、旅游资源的分类与评价、旅游规划与开发的市场分析与营销策划、旅游规划与开发的主题定位和功能分区、旅游规划与开发的项目创意设计、旅游规划与开发的可行性分析、旅游开发的保障体系规划和旅游规划图件及其制作。</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[1]《旅游</w:t>
      </w:r>
      <w:r>
        <w:rPr>
          <w:rFonts w:hint="eastAsia" w:ascii="SimSun" w:hAnsi="SimSun"/>
          <w:szCs w:val="21"/>
        </w:rPr>
        <w:t>规划与开发</w:t>
      </w:r>
      <w:r>
        <w:rPr>
          <w:rFonts w:ascii="SimSun" w:hAnsi="SimSun"/>
          <w:szCs w:val="21"/>
        </w:rPr>
        <w:t>》</w:t>
      </w:r>
      <w:r>
        <w:rPr>
          <w:rFonts w:hint="eastAsia" w:ascii="SimSun" w:hAnsi="SimSun"/>
          <w:szCs w:val="21"/>
        </w:rPr>
        <w:t>，</w:t>
      </w:r>
      <w:bookmarkStart w:id="0" w:name="baidusnap7"/>
      <w:bookmarkEnd w:id="0"/>
      <w:r>
        <w:rPr>
          <w:rFonts w:ascii="SimSun" w:hAnsi="SimSun"/>
          <w:szCs w:val="21"/>
        </w:rPr>
        <w:fldChar w:fldCharType="begin"/>
      </w:r>
      <w:r>
        <w:rPr>
          <w:rFonts w:ascii="SimSun" w:hAnsi="SimSun"/>
          <w:szCs w:val="21"/>
        </w:rPr>
        <w:instrText xml:space="preserve"> HYPERLINK "http://search.dangdang.com/?key2=%C2%ED%D3%C2&amp;medium=01&amp;category_path=01.00.00.00.00.00" \t "_blank" </w:instrText>
      </w:r>
      <w:r>
        <w:rPr>
          <w:rFonts w:ascii="SimSun" w:hAnsi="SimSun"/>
          <w:szCs w:val="21"/>
        </w:rPr>
        <w:fldChar w:fldCharType="separate"/>
      </w:r>
      <w:r>
        <w:t>马勇</w:t>
      </w:r>
      <w:r>
        <w:rPr>
          <w:rFonts w:ascii="SimSun" w:hAnsi="SimSun"/>
          <w:szCs w:val="21"/>
        </w:rPr>
        <w:fldChar w:fldCharType="end"/>
      </w:r>
      <w:r>
        <w:rPr>
          <w:rFonts w:ascii="SimSun" w:hAnsi="SimSun"/>
          <w:szCs w:val="21"/>
        </w:rPr>
        <w:t>，</w:t>
      </w:r>
      <w:r>
        <w:fldChar w:fldCharType="begin"/>
      </w:r>
      <w:r>
        <w:instrText xml:space="preserve"> HYPERLINK "http://search.dangdang.com/?key2=%C0%EE%E7%F4&amp;medium=01&amp;category_path=01.00.00.00.00.00" \t "_blank" </w:instrText>
      </w:r>
      <w:r>
        <w:fldChar w:fldCharType="separate"/>
      </w:r>
      <w:r>
        <w:t>李玺</w:t>
      </w:r>
      <w:r>
        <w:fldChar w:fldCharType="end"/>
      </w:r>
      <w:r>
        <w:rPr>
          <w:rFonts w:ascii="SimSun" w:hAnsi="SimSun"/>
          <w:szCs w:val="21"/>
        </w:rPr>
        <w:t>编著</w:t>
      </w:r>
      <w:r>
        <w:rPr>
          <w:rFonts w:hint="eastAsia" w:ascii="SimSun" w:hAnsi="SimSun"/>
          <w:szCs w:val="21"/>
        </w:rPr>
        <w:t>，</w:t>
      </w:r>
      <w:r>
        <w:fldChar w:fldCharType="begin"/>
      </w:r>
      <w:r>
        <w:instrText xml:space="preserve"> HYPERLINK "http://search.dangdang.com/?key3=%B8%DF%B5%C8%BD%CC%D3%FD%B3%F6%B0%E6%C9%E7&amp;medium=01&amp;category_path=01.00.00.00.00.00" \t "_blank" </w:instrText>
      </w:r>
      <w:r>
        <w:fldChar w:fldCharType="separate"/>
      </w:r>
      <w:r>
        <w:t>高等教育出版社</w:t>
      </w:r>
      <w:r>
        <w:fldChar w:fldCharType="end"/>
      </w:r>
      <w:r>
        <w:rPr>
          <w:rFonts w:hint="eastAsia" w:ascii="SimSun" w:hAnsi="SimSun"/>
          <w:szCs w:val="21"/>
        </w:rPr>
        <w:t>，</w:t>
      </w:r>
      <w:r>
        <w:rPr>
          <w:rFonts w:ascii="SimSun" w:hAnsi="SimSun"/>
          <w:szCs w:val="21"/>
        </w:rPr>
        <w:t>2010</w:t>
      </w:r>
      <w:r>
        <w:rPr>
          <w:rFonts w:hint="eastAsia"/>
        </w:rPr>
        <w:t>年。</w:t>
      </w:r>
    </w:p>
    <w:p>
      <w:pPr>
        <w:adjustRightInd w:val="0"/>
        <w:spacing w:line="360" w:lineRule="auto"/>
        <w:ind w:firstLine="420" w:firstLineChars="200"/>
        <w:rPr>
          <w:rFonts w:ascii="SimSun" w:hAnsi="SimSun"/>
          <w:szCs w:val="21"/>
        </w:rPr>
      </w:pPr>
      <w:r>
        <w:rPr>
          <w:rFonts w:ascii="SimSun" w:hAnsi="SimSun"/>
          <w:szCs w:val="21"/>
        </w:rPr>
        <w:t>[2]《旅游规划原理》</w:t>
      </w:r>
      <w:r>
        <w:rPr>
          <w:rFonts w:hint="eastAsia" w:ascii="SimSun" w:hAnsi="SimSun"/>
          <w:szCs w:val="21"/>
        </w:rPr>
        <w:t>，</w:t>
      </w:r>
      <w:r>
        <w:fldChar w:fldCharType="begin"/>
      </w:r>
      <w:r>
        <w:instrText xml:space="preserve"> HYPERLINK "https://baike.baidu.com/item/%E5%90%B4%E5%BF%85%E8%99%8E" \t "_blank" </w:instrText>
      </w:r>
      <w:r>
        <w:fldChar w:fldCharType="separate"/>
      </w:r>
      <w:r>
        <w:t>吴必虎</w:t>
      </w:r>
      <w:r>
        <w:fldChar w:fldCharType="end"/>
      </w:r>
      <w:r>
        <w:rPr>
          <w:rFonts w:hint="eastAsia" w:ascii="SimSun" w:hAnsi="SimSun"/>
          <w:szCs w:val="21"/>
        </w:rPr>
        <w:t>、</w:t>
      </w:r>
      <w:r>
        <w:rPr>
          <w:rFonts w:ascii="SimSun" w:hAnsi="SimSun"/>
          <w:szCs w:val="21"/>
        </w:rPr>
        <w:t>俞曦</w:t>
      </w:r>
      <w:r>
        <w:rPr>
          <w:rFonts w:hint="eastAsia" w:ascii="SimSun" w:hAnsi="SimSun"/>
          <w:szCs w:val="21"/>
        </w:rPr>
        <w:t>，</w:t>
      </w:r>
      <w:r>
        <w:fldChar w:fldCharType="begin"/>
      </w:r>
      <w:r>
        <w:instrText xml:space="preserve"> HYPERLINK "https://baike.baidu.com/item/%E4%B8%AD%E5%9B%BD%E6%97%85%E6%B8%B8%E5%87%BA%E7%89%88%E7%A4%BE" \t "_blank" </w:instrText>
      </w:r>
      <w:r>
        <w:fldChar w:fldCharType="separate"/>
      </w:r>
      <w:r>
        <w:t>中国旅游出版社</w:t>
      </w:r>
      <w:r>
        <w:fldChar w:fldCharType="end"/>
      </w:r>
      <w:r>
        <w:rPr>
          <w:rFonts w:hint="eastAsia" w:ascii="SimSun" w:hAnsi="SimSun"/>
          <w:szCs w:val="21"/>
        </w:rPr>
        <w:t>，</w:t>
      </w:r>
      <w:r>
        <w:rPr>
          <w:rFonts w:ascii="SimSun" w:hAnsi="SimSun"/>
          <w:szCs w:val="21"/>
        </w:rPr>
        <w:t>2010</w:t>
      </w:r>
      <w:r>
        <w:rPr>
          <w:rFonts w:hint="eastAsia"/>
        </w:rPr>
        <w:t>年。</w:t>
      </w:r>
    </w:p>
    <w:p>
      <w:pPr>
        <w:adjustRightInd w:val="0"/>
        <w:spacing w:line="360" w:lineRule="auto"/>
        <w:ind w:firstLine="420" w:firstLineChars="200"/>
        <w:rPr>
          <w:rFonts w:ascii="SimSun" w:hAnsi="SimSun"/>
          <w:szCs w:val="21"/>
        </w:rPr>
      </w:pPr>
      <w:r>
        <w:rPr>
          <w:rFonts w:ascii="SimSun" w:hAnsi="SimSun"/>
          <w:szCs w:val="21"/>
        </w:rPr>
        <w:t>[</w:t>
      </w:r>
      <w:r>
        <w:rPr>
          <w:rFonts w:hint="eastAsia" w:ascii="SimSun" w:hAnsi="SimSun"/>
          <w:szCs w:val="21"/>
        </w:rPr>
        <w:t>3</w:t>
      </w:r>
      <w:r>
        <w:rPr>
          <w:rFonts w:ascii="SimSun" w:hAnsi="SimSun"/>
          <w:szCs w:val="21"/>
        </w:rPr>
        <w:t>]《旅游规划的理论与实践》</w:t>
      </w:r>
      <w:r>
        <w:rPr>
          <w:rFonts w:hint="eastAsia" w:ascii="SimSun" w:hAnsi="SimSun"/>
          <w:szCs w:val="21"/>
        </w:rPr>
        <w:t>，</w:t>
      </w:r>
      <w:r>
        <w:rPr>
          <w:rFonts w:ascii="SimSun" w:hAnsi="SimSun"/>
          <w:szCs w:val="21"/>
        </w:rPr>
        <w:t>张广瑞</w:t>
      </w:r>
      <w:r>
        <w:rPr>
          <w:rFonts w:hint="eastAsia" w:ascii="SimSun" w:hAnsi="SimSun"/>
          <w:szCs w:val="21"/>
        </w:rPr>
        <w:t>主编，</w:t>
      </w:r>
      <w:r>
        <w:rPr>
          <w:rFonts w:ascii="SimSun" w:hAnsi="SimSun"/>
          <w:szCs w:val="21"/>
        </w:rPr>
        <w:t>社会科学文献出版社，2004</w:t>
      </w:r>
      <w:r>
        <w:rPr>
          <w:rFonts w:hint="eastAsia"/>
        </w:rPr>
        <w:t>年。</w:t>
      </w:r>
    </w:p>
    <w:p>
      <w:pPr>
        <w:ind w:firstLine="420" w:firstLineChars="200"/>
        <w:rPr>
          <w:rFonts w:ascii="SimSun" w:hAnsi="SimSun"/>
          <w:szCs w:val="21"/>
        </w:rPr>
      </w:pPr>
    </w:p>
    <w:p>
      <w:pPr>
        <w:ind w:firstLine="422" w:firstLineChars="200"/>
        <w:rPr>
          <w:rFonts w:ascii="SimSun" w:hAnsi="SimSun"/>
          <w:b/>
          <w:szCs w:val="21"/>
        </w:rPr>
      </w:pPr>
      <w:r>
        <w:rPr>
          <w:rFonts w:hint="eastAsia" w:ascii="SimSun" w:hAnsi="SimSun"/>
          <w:b/>
          <w:szCs w:val="21"/>
        </w:rPr>
        <w:t>76022411  景区英语解说系统（</w:t>
      </w:r>
      <w:r>
        <w:rPr>
          <w:rFonts w:ascii="SimSun" w:hAnsi="SimSun"/>
          <w:b/>
          <w:szCs w:val="21"/>
        </w:rPr>
        <w:t>English Interpretation System in Scenic Spots</w:t>
      </w:r>
      <w:r>
        <w:rPr>
          <w:rFonts w:hint="eastAsia" w:ascii="SimSun" w:hAnsi="SimSun"/>
          <w:b/>
          <w:szCs w:val="21"/>
        </w:rPr>
        <w:t>）</w:t>
      </w:r>
    </w:p>
    <w:p>
      <w:pPr>
        <w:adjustRightInd w:val="0"/>
        <w:spacing w:line="360" w:lineRule="auto"/>
        <w:ind w:firstLine="420" w:firstLineChars="200"/>
        <w:rPr>
          <w:rFonts w:ascii="SimSun" w:hAnsi="SimSun"/>
          <w:bCs/>
          <w:szCs w:val="21"/>
        </w:rPr>
      </w:pPr>
      <w:r>
        <w:rPr>
          <w:rFonts w:hint="eastAsia" w:ascii="SimSun" w:hAnsi="SimSun"/>
          <w:szCs w:val="21"/>
        </w:rPr>
        <w:t>课程类型：</w:t>
      </w:r>
      <w:r>
        <w:rPr>
          <w:rFonts w:hint="eastAsia" w:ascii="SimSun" w:hAnsi="SimSun"/>
          <w:bCs/>
          <w:szCs w:val="21"/>
        </w:rPr>
        <w:t>专业平台，必修</w:t>
      </w:r>
    </w:p>
    <w:p>
      <w:pPr>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w:t>
      </w:r>
      <w:r>
        <w:rPr>
          <w:rFonts w:ascii="SimSun" w:hAnsi="SimSun"/>
          <w:szCs w:val="21"/>
        </w:rPr>
        <w:t>学时</w:t>
      </w:r>
      <w:r>
        <w:rPr>
          <w:rFonts w:hint="eastAsia" w:ascii="SimSun" w:hAnsi="SimSun"/>
          <w:szCs w:val="21"/>
        </w:rPr>
        <w:t>）</w:t>
      </w:r>
    </w:p>
    <w:p>
      <w:pPr>
        <w:adjustRightInd w:val="0"/>
        <w:spacing w:line="360" w:lineRule="auto"/>
        <w:ind w:firstLine="420" w:firstLineChars="200"/>
        <w:rPr>
          <w:rFonts w:ascii="Arial" w:hAnsi="Arial" w:cs="Arial"/>
          <w:color w:val="111111"/>
          <w:szCs w:val="21"/>
          <w:shd w:val="clear" w:color="auto" w:fill="FFFFFF"/>
        </w:rPr>
      </w:pPr>
      <w:r>
        <w:rPr>
          <w:rFonts w:hint="eastAsia" w:ascii="SimSun" w:hAnsi="SimSun"/>
          <w:bCs/>
          <w:szCs w:val="21"/>
        </w:rPr>
        <w:t>内容提要：本课程在借鉴和吸收发达国家旅游景区解说的经验和理论成果的基础上，针对国内旅游景区英语解说现状，对旅游景区英语解说系统的概念、构成要素、性质、功能、类型、展示方式、规划、设计与管理进行介绍；以旅游景区英语标识设计、主题公园、生态旅游区、民族文化旅游社区、遗产旅游区等四个不同旅游地类型旅游英语解说系统构建的理论与实践为案例，使学生更具体而深入地解读、探讨、评析英语解说词的文本写作与设计。</w:t>
      </w:r>
    </w:p>
    <w:p>
      <w:pPr>
        <w:adjustRightInd w:val="0"/>
        <w:spacing w:line="360" w:lineRule="auto"/>
        <w:ind w:firstLine="420" w:firstLineChars="200"/>
        <w:rPr>
          <w:rFonts w:ascii="SimSun" w:hAnsi="SimSun"/>
          <w:bCs/>
          <w:szCs w:val="21"/>
        </w:rPr>
      </w:pPr>
      <w:r>
        <w:rPr>
          <w:rFonts w:hint="eastAsia" w:ascii="SimSun" w:hAnsi="SimSun"/>
          <w:bCs/>
          <w:szCs w:val="21"/>
        </w:rPr>
        <w:t>参考书目：</w:t>
      </w:r>
    </w:p>
    <w:p>
      <w:pPr>
        <w:adjustRightInd w:val="0"/>
        <w:spacing w:line="360" w:lineRule="auto"/>
        <w:ind w:firstLine="420" w:firstLineChars="200"/>
        <w:rPr>
          <w:rFonts w:ascii="SimSun" w:hAnsi="SimSun"/>
          <w:bCs/>
          <w:szCs w:val="21"/>
        </w:rPr>
      </w:pPr>
      <w:r>
        <w:rPr>
          <w:rFonts w:hint="eastAsia" w:ascii="SimSun" w:hAnsi="SimSun"/>
          <w:bCs/>
          <w:szCs w:val="21"/>
        </w:rPr>
        <w:t>[1]《旅游景区解说系统规划与设计》，张立明，</w:t>
      </w:r>
      <w:r>
        <w:rPr>
          <w:rFonts w:ascii="SimSun" w:hAnsi="SimSun"/>
          <w:bCs/>
          <w:szCs w:val="21"/>
        </w:rPr>
        <w:t>中国旅游出版</w:t>
      </w:r>
      <w:r>
        <w:rPr>
          <w:rFonts w:hint="eastAsia" w:ascii="SimSun" w:hAnsi="SimSun"/>
          <w:bCs/>
          <w:szCs w:val="21"/>
        </w:rPr>
        <w:t>社，</w:t>
      </w:r>
      <w:r>
        <w:rPr>
          <w:rFonts w:ascii="SimSun" w:hAnsi="SimSun"/>
          <w:bCs/>
          <w:szCs w:val="21"/>
        </w:rPr>
        <w:t>2006年</w:t>
      </w:r>
      <w:r>
        <w:rPr>
          <w:rFonts w:hint="eastAsia" w:ascii="SimSun" w:hAnsi="SimSun"/>
          <w:bCs/>
          <w:szCs w:val="21"/>
        </w:rPr>
        <w:t>。</w:t>
      </w:r>
    </w:p>
    <w:p>
      <w:pPr>
        <w:adjustRightInd w:val="0"/>
        <w:spacing w:line="360" w:lineRule="auto"/>
        <w:ind w:firstLine="420" w:firstLineChars="200"/>
        <w:rPr>
          <w:rFonts w:ascii="SimSun" w:hAnsi="SimSun"/>
          <w:bCs/>
          <w:szCs w:val="21"/>
        </w:rPr>
      </w:pPr>
      <w:r>
        <w:rPr>
          <w:rFonts w:hint="eastAsia" w:ascii="SimSun" w:hAnsi="SimSun"/>
          <w:bCs/>
          <w:szCs w:val="21"/>
        </w:rPr>
        <w:t>[2]《旅游解说系统的理论与实践》，</w:t>
      </w:r>
      <w:r>
        <w:fldChar w:fldCharType="begin"/>
      </w:r>
      <w:r>
        <w:instrText xml:space="preserve"> HYPERLINK "https://www.amazon.cn/s/ref=dp_byline_sr_book_1?ie=UTF8&amp;field-author=%E6%98%8E%E5%BA%86%E5%BF%A0&amp;search-alias=books" </w:instrText>
      </w:r>
      <w:r>
        <w:fldChar w:fldCharType="separate"/>
      </w:r>
      <w:r>
        <w:rPr>
          <w:rFonts w:ascii="SimSun" w:hAnsi="SimSun"/>
          <w:bCs/>
          <w:szCs w:val="21"/>
        </w:rPr>
        <w:t>明庆忠</w:t>
      </w:r>
      <w:r>
        <w:rPr>
          <w:rFonts w:ascii="SimSun" w:hAnsi="SimSun"/>
          <w:bCs/>
          <w:szCs w:val="21"/>
        </w:rPr>
        <w:fldChar w:fldCharType="end"/>
      </w:r>
      <w:r>
        <w:rPr>
          <w:rFonts w:hint="eastAsia" w:ascii="SimSun" w:hAnsi="SimSun"/>
          <w:bCs/>
          <w:szCs w:val="21"/>
        </w:rPr>
        <w:t>、</w:t>
      </w:r>
      <w:r>
        <w:fldChar w:fldCharType="begin"/>
      </w:r>
      <w:r>
        <w:instrText xml:space="preserve"> HYPERLINK "https://www.amazon.cn/s/ref=dp_byline_sr_book_2?ie=UTF8&amp;field-author=%E9%99%88%E4%BA%9A%E9%A1%B0&amp;search-alias=books" </w:instrText>
      </w:r>
      <w:r>
        <w:fldChar w:fldCharType="separate"/>
      </w:r>
      <w:r>
        <w:rPr>
          <w:rFonts w:ascii="SimSun" w:hAnsi="SimSun"/>
          <w:bCs/>
          <w:szCs w:val="21"/>
        </w:rPr>
        <w:t>陈亚顰</w:t>
      </w:r>
      <w:r>
        <w:rPr>
          <w:rFonts w:ascii="SimSun" w:hAnsi="SimSun"/>
          <w:bCs/>
          <w:szCs w:val="21"/>
        </w:rPr>
        <w:fldChar w:fldCharType="end"/>
      </w:r>
      <w:r>
        <w:rPr>
          <w:rFonts w:hint="eastAsia" w:ascii="SimSun" w:hAnsi="SimSun"/>
          <w:bCs/>
          <w:szCs w:val="21"/>
        </w:rPr>
        <w:t>，云南大学出版社，2007年。</w:t>
      </w:r>
    </w:p>
    <w:p>
      <w:pPr>
        <w:adjustRightInd w:val="0"/>
        <w:spacing w:line="360" w:lineRule="auto"/>
        <w:ind w:firstLine="420" w:firstLineChars="200"/>
        <w:rPr>
          <w:rFonts w:ascii="SimSun" w:hAnsi="SimSun"/>
          <w:bCs/>
          <w:szCs w:val="21"/>
        </w:rPr>
      </w:pPr>
      <w:r>
        <w:rPr>
          <w:rFonts w:hint="eastAsia" w:ascii="SimSun" w:hAnsi="SimSun"/>
          <w:bCs/>
          <w:szCs w:val="21"/>
        </w:rPr>
        <w:t>[3]《旅游景区旅游解说系统评价研究》，郭健英，合肥工业大学出版社，2011年。</w:t>
      </w:r>
    </w:p>
    <w:p>
      <w:pPr>
        <w:adjustRightInd w:val="0"/>
        <w:spacing w:line="360" w:lineRule="auto"/>
        <w:ind w:firstLine="420" w:firstLineChars="200"/>
        <w:rPr>
          <w:rFonts w:ascii="SimSun" w:hAnsi="SimSun"/>
          <w:bCs/>
          <w:szCs w:val="21"/>
        </w:rPr>
      </w:pPr>
      <w:r>
        <w:rPr>
          <w:rFonts w:hint="eastAsia" w:ascii="SimSun" w:hAnsi="SimSun"/>
          <w:bCs/>
          <w:szCs w:val="21"/>
        </w:rPr>
        <w:t>[4]《景区英文解说系统的规划与管理》，王淑芳、谷慧敏，北京第二外国语学院，2006</w:t>
      </w:r>
      <w:r>
        <w:rPr>
          <w:rFonts w:hint="eastAsia"/>
        </w:rPr>
        <w:t>年。</w:t>
      </w:r>
    </w:p>
    <w:p>
      <w:pPr>
        <w:adjustRightInd w:val="0"/>
        <w:spacing w:line="360" w:lineRule="auto"/>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76022412</w:t>
      </w:r>
      <w:r>
        <w:rPr>
          <w:rFonts w:hint="eastAsia" w:ascii="SimSun" w:hAnsi="SimSun"/>
          <w:szCs w:val="21"/>
        </w:rPr>
        <w:t xml:space="preserve">  </w:t>
      </w:r>
      <w:r>
        <w:rPr>
          <w:rFonts w:hint="eastAsia" w:ascii="SimSun" w:hAnsi="SimSun"/>
          <w:b/>
          <w:szCs w:val="21"/>
        </w:rPr>
        <w:t>旅游景观设计（</w:t>
      </w:r>
      <w:r>
        <w:rPr>
          <w:rFonts w:ascii="SimSun" w:hAnsi="SimSun"/>
          <w:b/>
          <w:szCs w:val="21"/>
        </w:rPr>
        <w:t>Tourism Landscape Design</w:t>
      </w:r>
      <w:r>
        <w:rPr>
          <w:rFonts w:hint="eastAsia" w:ascii="SimSun" w:hAnsi="SimSun"/>
          <w:b/>
          <w:szCs w:val="21"/>
        </w:rPr>
        <w:t>）</w:t>
      </w:r>
      <w:r>
        <w:rPr>
          <w:rFonts w:ascii="SimSun" w:hAnsi="SimSun"/>
          <w:b/>
          <w:szCs w:val="21"/>
        </w:rPr>
        <w:t xml:space="preserve">  </w:t>
      </w:r>
    </w:p>
    <w:p>
      <w:pPr>
        <w:adjustRightInd w:val="0"/>
        <w:spacing w:line="360" w:lineRule="auto"/>
        <w:ind w:firstLine="420" w:firstLineChars="200"/>
        <w:rPr>
          <w:rFonts w:ascii="SimSun" w:hAnsi="SimSun"/>
          <w:bCs/>
          <w:szCs w:val="21"/>
        </w:rPr>
      </w:pPr>
      <w:r>
        <w:rPr>
          <w:rFonts w:hint="eastAsia" w:ascii="SimSun" w:hAnsi="SimSun"/>
          <w:szCs w:val="21"/>
        </w:rPr>
        <w:t>课程类型：</w:t>
      </w:r>
      <w:r>
        <w:rPr>
          <w:rFonts w:hint="eastAsia" w:ascii="SimSun" w:hAnsi="SimSun"/>
          <w:bCs/>
          <w:szCs w:val="21"/>
        </w:rPr>
        <w:t>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总学时：36学时（讲授18</w:t>
      </w:r>
      <w:r>
        <w:rPr>
          <w:rFonts w:ascii="SimSun" w:hAnsi="SimSun"/>
          <w:szCs w:val="21"/>
        </w:rPr>
        <w:t>学时</w:t>
      </w:r>
      <w:r>
        <w:rPr>
          <w:rFonts w:hint="eastAsia" w:ascii="SimSun" w:hAnsi="SimSun"/>
          <w:szCs w:val="21"/>
        </w:rPr>
        <w:t>，实践18学时）</w:t>
      </w:r>
    </w:p>
    <w:p>
      <w:pPr>
        <w:adjustRightInd w:val="0"/>
        <w:spacing w:line="360" w:lineRule="auto"/>
        <w:ind w:firstLine="420" w:firstLineChars="200"/>
        <w:rPr>
          <w:rFonts w:ascii="SimSun" w:hAnsi="SimSun"/>
          <w:szCs w:val="21"/>
        </w:rPr>
      </w:pPr>
      <w:r>
        <w:rPr>
          <w:rFonts w:hint="eastAsia" w:ascii="SimSun" w:hAnsi="SimSun"/>
          <w:szCs w:val="21"/>
        </w:rPr>
        <w:t>内容提要：</w:t>
      </w:r>
      <w:r>
        <w:rPr>
          <w:rFonts w:hint="eastAsia" w:ascii="SimSun" w:hAnsi="SimSun"/>
          <w:bCs/>
          <w:szCs w:val="21"/>
        </w:rPr>
        <w:t>本课程基于扎实的景观学基础理论，突出旅游景观设计的实践性，从旅游景观设计原理、景观构成对旅游景观设计进行了探讨。</w:t>
      </w:r>
      <w:r>
        <w:rPr>
          <w:rFonts w:hint="eastAsia" w:ascii="SimSun" w:hAnsi="SimSun"/>
          <w:szCs w:val="21"/>
        </w:rPr>
        <w:t>通过本课程的教学，使学生全面理解和掌握旅游景观设计原理、旅游景观设计的必要工作技能，旅游景观设计的原则和方法及旅游景观设计的实施与管理。</w:t>
      </w:r>
    </w:p>
    <w:p>
      <w:pPr>
        <w:adjustRightInd w:val="0"/>
        <w:spacing w:line="360" w:lineRule="auto"/>
        <w:ind w:firstLine="420" w:firstLineChars="200"/>
        <w:rPr>
          <w:rFonts w:ascii="SimSun" w:hAnsi="SimSun"/>
          <w:szCs w:val="21"/>
        </w:rPr>
      </w:pPr>
      <w:r>
        <w:rPr>
          <w:rFonts w:hint="eastAsia" w:ascii="SimSun" w:hAnsi="SimSun"/>
          <w:szCs w:val="21"/>
        </w:rPr>
        <w:t>参考书目：</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[1]《旅游景观设计》，崔丽主编，旅游教育出版社，2008年。</w:t>
      </w:r>
    </w:p>
    <w:p>
      <w:pPr>
        <w:adjustRightInd w:val="0"/>
        <w:spacing w:line="360" w:lineRule="auto"/>
        <w:ind w:firstLine="420" w:firstLineChars="200"/>
        <w:rPr>
          <w:rFonts w:ascii="SimSun" w:hAnsi="SimSun"/>
          <w:szCs w:val="21"/>
        </w:rPr>
      </w:pPr>
      <w:r>
        <w:rPr>
          <w:rFonts w:hint="eastAsia" w:ascii="SimSun" w:hAnsi="SimSun"/>
          <w:szCs w:val="21"/>
        </w:rPr>
        <w:t>[2]《旅游景区规划与设计》，万剑敏主编，旅游教育出版社，2017年。</w:t>
      </w:r>
    </w:p>
    <w:p>
      <w:pPr>
        <w:adjustRightInd w:val="0"/>
        <w:spacing w:line="360" w:lineRule="auto"/>
        <w:ind w:firstLine="420" w:firstLineChars="200"/>
        <w:rPr>
          <w:rFonts w:ascii="SimSun" w:hAnsi="SimSun"/>
          <w:szCs w:val="21"/>
        </w:rPr>
      </w:pPr>
      <w:r>
        <w:rPr>
          <w:rFonts w:hint="eastAsia" w:ascii="SimSun" w:hAnsi="SimSun"/>
          <w:szCs w:val="21"/>
        </w:rPr>
        <w:t>[3]《旅游规划原理》，陆林编，高等教育出版社，2011年。</w:t>
      </w:r>
    </w:p>
    <w:p>
      <w:pPr>
        <w:adjustRightInd w:val="0"/>
        <w:spacing w:line="360" w:lineRule="auto"/>
        <w:ind w:firstLine="420" w:firstLineChars="200"/>
        <w:rPr>
          <w:rFonts w:ascii="SimSun" w:hAnsi="SimSun"/>
          <w:szCs w:val="21"/>
        </w:rPr>
      </w:pPr>
      <w:r>
        <w:rPr>
          <w:rFonts w:hint="eastAsia" w:ascii="SimSun" w:hAnsi="SimSun"/>
          <w:szCs w:val="21"/>
        </w:rPr>
        <w:t>[4]《旅游景区景观规划设计》，成国良，山东人民出版社，2017年。</w:t>
      </w:r>
    </w:p>
    <w:p>
      <w:pPr>
        <w:adjustRightInd w:val="0"/>
        <w:spacing w:line="360" w:lineRule="auto"/>
        <w:ind w:firstLine="420" w:firstLineChars="200"/>
        <w:rPr>
          <w:rFonts w:ascii="SimSun" w:hAnsi="SimSun"/>
          <w:szCs w:val="21"/>
        </w:rPr>
      </w:pPr>
    </w:p>
    <w:p>
      <w:pPr>
        <w:spacing w:line="360" w:lineRule="auto"/>
        <w:ind w:firstLine="422" w:firstLineChars="200"/>
        <w:rPr>
          <w:rFonts w:ascii="SimSun"/>
          <w:b/>
          <w:bCs/>
          <w:szCs w:val="24"/>
        </w:rPr>
      </w:pPr>
      <w:r>
        <w:rPr>
          <w:rFonts w:hint="eastAsia" w:ascii="SimSun" w:hAnsi="SimSun"/>
          <w:b/>
          <w:szCs w:val="21"/>
        </w:rPr>
        <w:t xml:space="preserve">76022413  </w:t>
      </w:r>
      <w:r>
        <w:rPr>
          <w:rFonts w:ascii="SimSun"/>
          <w:b/>
          <w:bCs/>
          <w:szCs w:val="24"/>
        </w:rPr>
        <w:t>旅游政策与法规</w:t>
      </w:r>
      <w:r>
        <w:rPr>
          <w:rFonts w:hint="eastAsia" w:ascii="SimSun"/>
          <w:b/>
          <w:bCs/>
          <w:szCs w:val="24"/>
        </w:rPr>
        <w:t>（</w:t>
      </w:r>
      <w:r>
        <w:rPr>
          <w:rFonts w:ascii="SimSun"/>
          <w:b/>
          <w:bCs/>
          <w:szCs w:val="24"/>
        </w:rPr>
        <w:t>Tourism policies and laws</w:t>
      </w:r>
      <w:r>
        <w:rPr>
          <w:rFonts w:hint="eastAsia" w:ascii="SimSun"/>
          <w:b/>
          <w:bCs/>
          <w:szCs w:val="24"/>
        </w:rPr>
        <w:t>）</w:t>
      </w:r>
    </w:p>
    <w:p>
      <w:pPr>
        <w:spacing w:line="360" w:lineRule="auto"/>
        <w:ind w:firstLine="420" w:firstLineChars="200"/>
        <w:rPr>
          <w:rFonts w:ascii="SimSun"/>
          <w:bCs/>
          <w:szCs w:val="24"/>
        </w:rPr>
      </w:pPr>
      <w:r>
        <w:rPr>
          <w:rFonts w:hint="eastAsia" w:ascii="SimSun"/>
          <w:bCs/>
          <w:szCs w:val="24"/>
        </w:rPr>
        <w:t xml:space="preserve">课程类型：专业平台，必修      </w:t>
      </w:r>
    </w:p>
    <w:p>
      <w:pPr>
        <w:spacing w:line="360" w:lineRule="auto"/>
        <w:ind w:firstLine="420" w:firstLineChars="200"/>
        <w:rPr>
          <w:rFonts w:ascii="SimSun"/>
          <w:bCs/>
          <w:szCs w:val="24"/>
        </w:rPr>
      </w:pPr>
      <w:r>
        <w:rPr>
          <w:rFonts w:hint="eastAsia" w:ascii="SimSun"/>
          <w:bCs/>
          <w:szCs w:val="24"/>
        </w:rPr>
        <w:t xml:space="preserve">周学时：2 </w:t>
      </w:r>
      <w:r>
        <w:rPr>
          <w:rFonts w:ascii="SimSun"/>
          <w:bCs/>
          <w:szCs w:val="24"/>
        </w:rPr>
        <w:t xml:space="preserve"> </w:t>
      </w:r>
      <w:r>
        <w:rPr>
          <w:rFonts w:hint="eastAsia" w:ascii="SimSun"/>
          <w:bCs/>
          <w:szCs w:val="24"/>
        </w:rPr>
        <w:t xml:space="preserve">总学时：36学时（讲授36学时）     </w:t>
      </w:r>
    </w:p>
    <w:p>
      <w:pPr>
        <w:spacing w:line="360" w:lineRule="auto"/>
        <w:ind w:firstLine="420" w:firstLineChars="200"/>
      </w:pPr>
      <w:r>
        <w:rPr>
          <w:rFonts w:hint="eastAsia" w:ascii="SimSun"/>
          <w:bCs/>
          <w:szCs w:val="24"/>
        </w:rPr>
        <w:t>内容提要：本课程</w:t>
      </w:r>
      <w:r>
        <w:rPr>
          <w:rFonts w:hint="eastAsia"/>
        </w:rPr>
        <w:t>以法学的一般原理为指导，</w:t>
      </w:r>
      <w:r>
        <w:t>紧密联系</w:t>
      </w:r>
      <w:r>
        <w:fldChar w:fldCharType="begin"/>
      </w:r>
      <w:r>
        <w:instrText xml:space="preserve"> HYPERLINK "javascript:linkredwin('中国旅游');" \o "中国旅游" </w:instrText>
      </w:r>
      <w:r>
        <w:fldChar w:fldCharType="separate"/>
      </w:r>
      <w:r>
        <w:t>中国旅游</w:t>
      </w:r>
      <w:r>
        <w:fldChar w:fldCharType="end"/>
      </w:r>
      <w:r>
        <w:t>的发展实践，</w:t>
      </w:r>
      <w:r>
        <w:rPr>
          <w:rFonts w:hint="eastAsia"/>
        </w:rPr>
        <w:t>结合旅游法律关系的生动实践，</w:t>
      </w:r>
      <w:r>
        <w:t>介绍一些地方的</w:t>
      </w:r>
      <w:r>
        <w:rPr>
          <w:rFonts w:hint="eastAsia"/>
        </w:rPr>
        <w:t>旅游法规实施的</w:t>
      </w:r>
      <w:r>
        <w:t>典型案例</w:t>
      </w:r>
      <w:r>
        <w:rPr>
          <w:rFonts w:hint="eastAsia"/>
        </w:rPr>
        <w:t>，使学生掌握旅游政策与法规的基本理论、基本知识和基本技能。同时通过</w:t>
      </w:r>
      <w:r>
        <w:t>介绍重要</w:t>
      </w:r>
      <w:r>
        <w:rPr>
          <w:rFonts w:hint="eastAsia"/>
        </w:rPr>
        <w:t>的旅游</w:t>
      </w:r>
      <w:r>
        <w:t>政策法规出台的实际过程</w:t>
      </w:r>
      <w:r>
        <w:rPr>
          <w:rFonts w:hint="eastAsia"/>
        </w:rPr>
        <w:t>，在理论层面使学生掌握旅游企业经营管理的法律制度、导游人员相关权利与义务，了解相关法律法规，提高学生依法分析问题、解决旅游纠纷的能力。</w:t>
      </w:r>
    </w:p>
    <w:p>
      <w:pPr>
        <w:spacing w:line="360" w:lineRule="auto"/>
        <w:ind w:firstLine="420" w:firstLineChars="200"/>
        <w:rPr>
          <w:rFonts w:ascii="SimSun"/>
          <w:bCs/>
          <w:szCs w:val="24"/>
        </w:rPr>
      </w:pPr>
      <w:r>
        <w:rPr>
          <w:rFonts w:ascii="SimSun"/>
          <w:bCs/>
          <w:szCs w:val="24"/>
        </w:rPr>
        <w:t>参考书目</w:t>
      </w:r>
      <w:r>
        <w:rPr>
          <w:rFonts w:hint="eastAsia" w:ascii="SimSun"/>
          <w:bCs/>
          <w:szCs w:val="24"/>
        </w:rPr>
        <w:t>：</w:t>
      </w:r>
    </w:p>
    <w:p>
      <w:pPr>
        <w:spacing w:line="360" w:lineRule="auto"/>
        <w:ind w:firstLine="420" w:firstLineChars="200"/>
        <w:rPr>
          <w:rFonts w:ascii="SimSun"/>
          <w:bCs/>
          <w:szCs w:val="24"/>
        </w:rPr>
      </w:pPr>
      <w:r>
        <w:rPr>
          <w:rFonts w:hint="eastAsia" w:ascii="SimSun"/>
          <w:bCs/>
          <w:szCs w:val="24"/>
        </w:rPr>
        <w:t>[</w:t>
      </w:r>
      <w:r>
        <w:rPr>
          <w:rFonts w:ascii="SimSun"/>
          <w:bCs/>
          <w:szCs w:val="24"/>
        </w:rPr>
        <w:t>1</w:t>
      </w:r>
      <w:r>
        <w:rPr>
          <w:rFonts w:hint="eastAsia" w:ascii="SimSun"/>
          <w:bCs/>
          <w:szCs w:val="24"/>
        </w:rPr>
        <w:t>]《旅游政策与法规》，董家彪，旅游教育出版社，2015年。</w:t>
      </w:r>
    </w:p>
    <w:p>
      <w:pPr>
        <w:spacing w:line="360" w:lineRule="auto"/>
        <w:ind w:firstLine="420" w:firstLineChars="200"/>
        <w:rPr>
          <w:rFonts w:ascii="SimSun"/>
          <w:bCs/>
          <w:szCs w:val="24"/>
        </w:rPr>
      </w:pPr>
      <w:r>
        <w:rPr>
          <w:rFonts w:ascii="SimSun"/>
          <w:bCs/>
          <w:szCs w:val="24"/>
        </w:rPr>
        <w:t>[2]</w:t>
      </w:r>
      <w:r>
        <w:rPr>
          <w:rFonts w:hint="eastAsia" w:ascii="SimSun"/>
          <w:bCs/>
          <w:szCs w:val="24"/>
        </w:rPr>
        <w:t>《旅游法教程：理论与实践》，马兰花，兰州大学出版社，2013年。</w:t>
      </w:r>
    </w:p>
    <w:p>
      <w:pPr>
        <w:ind w:firstLine="420" w:firstLineChars="200"/>
      </w:pPr>
      <w:r>
        <w:rPr>
          <w:rFonts w:ascii="SimSun"/>
          <w:bCs/>
          <w:szCs w:val="24"/>
        </w:rPr>
        <w:t>[3]</w:t>
      </w:r>
      <w:r>
        <w:rPr>
          <w:rFonts w:hint="eastAsia" w:ascii="SimSun"/>
          <w:bCs/>
          <w:szCs w:val="24"/>
        </w:rPr>
        <w:t>《旅游法教程》，韩玉灵，科学出版社，2011年。</w:t>
      </w:r>
    </w:p>
    <w:p>
      <w:pPr>
        <w:adjustRightInd w:val="0"/>
        <w:spacing w:line="360" w:lineRule="auto"/>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76022414  人文地理学（Human Geography）</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周学时：3 </w:t>
      </w:r>
      <w:r>
        <w:rPr>
          <w:rFonts w:ascii="SimSun" w:hAnsi="SimSun"/>
          <w:szCs w:val="21"/>
        </w:rPr>
        <w:t xml:space="preserve"> </w:t>
      </w:r>
      <w:r>
        <w:rPr>
          <w:rFonts w:hint="eastAsia" w:ascii="SimSun" w:hAnsi="SimSun"/>
          <w:szCs w:val="21"/>
        </w:rPr>
        <w:t>总学时：54学时（讲授54学时）</w:t>
      </w:r>
    </w:p>
    <w:p>
      <w:pPr>
        <w:adjustRightInd w:val="0"/>
        <w:spacing w:line="360" w:lineRule="auto"/>
        <w:ind w:firstLine="420" w:firstLineChars="200"/>
        <w:rPr>
          <w:rFonts w:ascii="SimSun" w:hAnsi="SimSun"/>
          <w:szCs w:val="21"/>
        </w:rPr>
      </w:pPr>
      <w:r>
        <w:rPr>
          <w:rFonts w:hint="eastAsia" w:ascii="SimSun" w:hAnsi="SimSun"/>
          <w:szCs w:val="21"/>
        </w:rPr>
        <w:t>内容提要：本课程主要内容为人文地理学的学科体系和学科特征、人文地理学的研究对象和任务、人文地理学的研究方法。通过学习，使学生了解人地关系理论、城市地域结构理论等基本理论；掌握经济活动、人口、文化活动、旅游活动、政治活动与地理环境之间的关系、空间相互作用，以及相关概念和基本知识；了解人类活动的中心——聚落的类型、结构、功能，以及人类面临的环境问题和自然资源的保护；熟悉区域发展与协调的技术、途径和方法。</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[1]《人文地理学》，王恩涌等编著，高等教育出版社，2002年。</w:t>
      </w:r>
    </w:p>
    <w:p>
      <w:pPr>
        <w:adjustRightInd w:val="0"/>
        <w:spacing w:line="360" w:lineRule="auto"/>
        <w:ind w:firstLine="420" w:firstLineChars="200"/>
        <w:rPr>
          <w:rFonts w:ascii="SimSun" w:hAnsi="SimSun"/>
          <w:szCs w:val="21"/>
        </w:rPr>
      </w:pPr>
      <w:r>
        <w:rPr>
          <w:rFonts w:hint="eastAsia" w:ascii="SimSun" w:hAnsi="SimSun"/>
          <w:szCs w:val="21"/>
        </w:rPr>
        <w:t>[2]《人文地理学》，陈才，科学出版社，2003年。</w:t>
      </w:r>
    </w:p>
    <w:p>
      <w:pPr>
        <w:adjustRightInd w:val="0"/>
        <w:spacing w:line="360" w:lineRule="auto"/>
        <w:ind w:firstLine="420" w:firstLineChars="200"/>
        <w:rPr>
          <w:rFonts w:ascii="SimSun" w:hAnsi="SimSun"/>
          <w:szCs w:val="21"/>
        </w:rPr>
      </w:pPr>
      <w:r>
        <w:rPr>
          <w:rFonts w:hint="eastAsia" w:ascii="SimSun" w:hAnsi="SimSun"/>
          <w:szCs w:val="21"/>
        </w:rPr>
        <w:t>[3]《中国历史人文地理》，邹逸麟，科学出版社，2001。</w:t>
      </w:r>
    </w:p>
    <w:p>
      <w:pPr>
        <w:adjustRightInd w:val="0"/>
        <w:spacing w:line="360" w:lineRule="auto"/>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bCs/>
          <w:szCs w:val="21"/>
        </w:rPr>
        <w:t>76022415  旅游规划制图Ⅰ（</w:t>
      </w:r>
      <w:r>
        <w:rPr>
          <w:rFonts w:ascii="SimSun" w:hAnsi="SimSun"/>
          <w:b/>
          <w:bCs/>
          <w:szCs w:val="21"/>
        </w:rPr>
        <w:t>Tourism Planning Design I</w:t>
      </w:r>
      <w:r>
        <w:rPr>
          <w:rFonts w:hint="eastAsia" w:ascii="SimSun" w:hAnsi="SimSun"/>
          <w:b/>
          <w:bCs/>
          <w:szCs w:val="21"/>
        </w:rPr>
        <w:t>）</w:t>
      </w:r>
      <w:r>
        <w:rPr>
          <w:rFonts w:ascii="SimSun" w:hAnsi="SimSun"/>
          <w:b/>
          <w:bCs/>
          <w:szCs w:val="21"/>
        </w:rPr>
        <w:t xml:space="preserve"> </w:t>
      </w:r>
      <w:r>
        <w:rPr>
          <w:rFonts w:ascii="SimSun" w:hAnsi="SimSun"/>
          <w:b/>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总学时：36学时（讲授18</w:t>
      </w:r>
      <w:r>
        <w:rPr>
          <w:rFonts w:ascii="SimSun" w:hAnsi="SimSun"/>
          <w:szCs w:val="21"/>
        </w:rPr>
        <w:t>学时</w:t>
      </w:r>
      <w:r>
        <w:rPr>
          <w:rFonts w:hint="eastAsia" w:ascii="SimSun" w:hAnsi="SimSun"/>
          <w:szCs w:val="21"/>
        </w:rPr>
        <w:t>，实践18学时）</w:t>
      </w:r>
    </w:p>
    <w:p>
      <w:pPr>
        <w:adjustRightInd w:val="0"/>
        <w:spacing w:line="360" w:lineRule="auto"/>
        <w:ind w:firstLine="420" w:firstLineChars="200"/>
        <w:rPr>
          <w:rFonts w:hint="eastAsia" w:ascii="Microsoft YaHei" w:hAnsi="Microsoft YaHei"/>
        </w:rPr>
      </w:pPr>
      <w:r>
        <w:rPr>
          <w:rFonts w:hint="eastAsia" w:ascii="SimSun" w:hAnsi="SimSun"/>
          <w:szCs w:val="21"/>
        </w:rPr>
        <w:t>内容提要：本课程主要介绍旅游规划</w:t>
      </w:r>
      <w:r>
        <w:rPr>
          <w:rFonts w:ascii="Microsoft YaHei" w:hAnsi="Microsoft YaHei"/>
        </w:rPr>
        <w:t>设计制图的基本知识，包括图样表达、投影、轴测图、透视图、零件图、装配图、标准件和常用件的介绍以及精度设计等，并且在此基础上相应的增加了产品设计制图案例、展示设计制图、产品表面工艺等内容，旨在培养学生的图形素质、美学素质，帮助学生从设计应用的角度来认识、学习、掌握设计制图的知识与方法，增强设计实践能力和设计创新能力。</w:t>
      </w:r>
    </w:p>
    <w:p>
      <w:pPr>
        <w:adjustRightInd w:val="0"/>
        <w:spacing w:line="360" w:lineRule="auto"/>
        <w:ind w:firstLine="420" w:firstLineChars="200"/>
        <w:rPr>
          <w:rFonts w:ascii="SimSun" w:hAnsi="SimSun"/>
          <w:szCs w:val="21"/>
        </w:rPr>
      </w:pPr>
      <w:r>
        <w:rPr>
          <w:rFonts w:hint="eastAsia" w:ascii="SimSun" w:hAnsi="SimSun"/>
          <w:szCs w:val="21"/>
        </w:rPr>
        <w:t>参考书目：</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[1]《城市规划CAD》，陈秋晓等，浙江大学出版社，2009年。</w:t>
      </w:r>
    </w:p>
    <w:p>
      <w:pPr>
        <w:adjustRightInd w:val="0"/>
        <w:spacing w:line="360" w:lineRule="auto"/>
        <w:ind w:firstLine="420" w:firstLineChars="200"/>
        <w:rPr>
          <w:rFonts w:ascii="SimSun" w:hAnsi="SimSun"/>
          <w:szCs w:val="21"/>
        </w:rPr>
      </w:pPr>
      <w:r>
        <w:rPr>
          <w:rFonts w:hint="eastAsia" w:ascii="SimSun" w:hAnsi="SimSun"/>
          <w:szCs w:val="21"/>
        </w:rPr>
        <w:t>[2]《</w:t>
      </w:r>
      <w:r>
        <w:rPr>
          <w:rFonts w:ascii="SimSun" w:hAnsi="SimSun"/>
          <w:szCs w:val="21"/>
        </w:rPr>
        <w:t>设计制图学</w:t>
      </w:r>
      <w:r>
        <w:rPr>
          <w:rFonts w:hint="eastAsia" w:ascii="SimSun" w:hAnsi="SimSun"/>
          <w:szCs w:val="21"/>
        </w:rPr>
        <w:t>》，</w:t>
      </w:r>
      <w:r>
        <w:rPr>
          <w:rFonts w:ascii="SimSun" w:hAnsi="SimSun"/>
          <w:szCs w:val="21"/>
        </w:rPr>
        <w:t>柯常忠</w:t>
      </w:r>
      <w:r>
        <w:rPr>
          <w:rFonts w:hint="eastAsia" w:ascii="SimSun" w:hAnsi="SimSun"/>
          <w:szCs w:val="21"/>
        </w:rPr>
        <w:t>，</w:t>
      </w:r>
      <w:r>
        <w:rPr>
          <w:rFonts w:ascii="SimSun" w:hAnsi="SimSun"/>
          <w:szCs w:val="21"/>
        </w:rPr>
        <w:t>高等教育出版社</w:t>
      </w:r>
      <w:r>
        <w:rPr>
          <w:rFonts w:hint="eastAsia" w:ascii="SimSun" w:hAnsi="SimSun"/>
          <w:szCs w:val="21"/>
        </w:rPr>
        <w:t>，2009年。</w:t>
      </w:r>
    </w:p>
    <w:p>
      <w:pPr>
        <w:adjustRightInd w:val="0"/>
        <w:spacing w:line="360" w:lineRule="auto"/>
        <w:ind w:firstLine="420" w:firstLineChars="200"/>
        <w:rPr>
          <w:rFonts w:ascii="SimSun" w:hAnsi="SimSun"/>
          <w:szCs w:val="21"/>
        </w:rPr>
      </w:pPr>
      <w:r>
        <w:rPr>
          <w:rFonts w:hint="eastAsia" w:ascii="SimSun" w:hAnsi="SimSun"/>
          <w:szCs w:val="21"/>
        </w:rPr>
        <w:t>[3]《</w:t>
      </w:r>
      <w:r>
        <w:rPr>
          <w:rFonts w:ascii="SimSun" w:hAnsi="SimSun"/>
          <w:szCs w:val="21"/>
        </w:rPr>
        <w:t>工程制图与CAD</w:t>
      </w:r>
      <w:r>
        <w:rPr>
          <w:rFonts w:hint="eastAsia" w:ascii="SimSun" w:hAnsi="SimSun"/>
          <w:szCs w:val="21"/>
        </w:rPr>
        <w:t>》，</w:t>
      </w:r>
      <w:r>
        <w:fldChar w:fldCharType="begin"/>
      </w:r>
      <w:r>
        <w:instrText xml:space="preserve"> HYPERLINK "http://book.jd.com/writer/林悦香_1.html" \t "_blank" </w:instrText>
      </w:r>
      <w:r>
        <w:fldChar w:fldCharType="separate"/>
      </w:r>
      <w:r>
        <w:rPr>
          <w:rFonts w:ascii="SimSun" w:hAnsi="SimSun"/>
          <w:szCs w:val="21"/>
        </w:rPr>
        <w:t>林悦香</w:t>
      </w:r>
      <w:r>
        <w:rPr>
          <w:rFonts w:ascii="SimSun" w:hAnsi="SimSun"/>
          <w:szCs w:val="21"/>
        </w:rPr>
        <w:fldChar w:fldCharType="end"/>
      </w:r>
      <w:r>
        <w:rPr>
          <w:rFonts w:hint="eastAsia" w:ascii="SimSun" w:hAnsi="SimSun"/>
          <w:szCs w:val="21"/>
        </w:rPr>
        <w:t>，</w:t>
      </w:r>
      <w:r>
        <w:rPr>
          <w:rFonts w:ascii="SimSun" w:hAnsi="SimSun"/>
          <w:szCs w:val="21"/>
        </w:rPr>
        <w:t>北京航空航天大学出版社</w:t>
      </w:r>
      <w:r>
        <w:rPr>
          <w:rFonts w:hint="eastAsia" w:ascii="SimSun" w:hAnsi="SimSun"/>
          <w:szCs w:val="21"/>
        </w:rPr>
        <w:t>，2016年。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76022416  旅游规划制图Ⅱ（</w:t>
      </w:r>
      <w:r>
        <w:rPr>
          <w:rFonts w:ascii="SimSun" w:hAnsi="SimSun"/>
          <w:b/>
          <w:szCs w:val="21"/>
        </w:rPr>
        <w:t>Tourism Planning Design II</w:t>
      </w:r>
      <w:r>
        <w:rPr>
          <w:rFonts w:hint="eastAsia" w:ascii="SimSun" w:hAnsi="SimSun"/>
          <w:b/>
          <w:szCs w:val="21"/>
        </w:rPr>
        <w:t>）</w:t>
      </w:r>
      <w:r>
        <w:rPr>
          <w:rFonts w:ascii="SimSun" w:hAnsi="SimSun"/>
          <w:b/>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课程类型：专业平台，必修</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总学时：36学时（实践36学时）</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PHOTOSHOP软件的应用，旨在让学生掌握如何利用PHOTOSHOP进行图像处理，并教给学生制图的规范和思考方法，为后续的旅游规划设计提供可靠的工具。课程的重点是掌握PHOTOSHOP绘制二维图的方法，以及一些图像处理的方法，对培养学生的应用能力、科学综合素养和设计能力具有重要意义。</w:t>
      </w:r>
    </w:p>
    <w:p>
      <w:pPr>
        <w:adjustRightInd w:val="0"/>
        <w:spacing w:line="360" w:lineRule="auto"/>
        <w:ind w:firstLine="420" w:firstLineChars="200"/>
        <w:rPr>
          <w:rFonts w:ascii="SimSun" w:hAnsi="SimSun"/>
          <w:szCs w:val="21"/>
        </w:rPr>
      </w:pPr>
      <w:r>
        <w:rPr>
          <w:rFonts w:hint="eastAsia" w:ascii="SimSun" w:hAnsi="SimSun"/>
          <w:szCs w:val="21"/>
        </w:rPr>
        <w:t>参考书目：</w:t>
      </w:r>
      <w:r>
        <w:rPr>
          <w:rFonts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[1]《PHOTOSHOPcs6 使用指南》，[美]David Xenakis ，机械工业出版社，2013年。</w:t>
      </w:r>
    </w:p>
    <w:p>
      <w:pPr>
        <w:adjustRightInd w:val="0"/>
        <w:spacing w:line="360" w:lineRule="auto"/>
        <w:ind w:firstLine="420" w:firstLineChars="200"/>
        <w:rPr>
          <w:rFonts w:ascii="SimSun" w:hAnsi="SimSun"/>
          <w:szCs w:val="21"/>
        </w:rPr>
      </w:pPr>
      <w:r>
        <w:rPr>
          <w:rFonts w:hint="eastAsia" w:ascii="SimSun" w:hAnsi="SimSun"/>
          <w:szCs w:val="21"/>
        </w:rPr>
        <w:t>[2]《Photoshop cc技术大全》，曾俊荣，北京：人民邮电出版社，2014年。</w:t>
      </w:r>
    </w:p>
    <w:p>
      <w:pPr>
        <w:adjustRightInd w:val="0"/>
        <w:spacing w:line="360" w:lineRule="auto"/>
        <w:ind w:firstLine="420" w:firstLineChars="200"/>
        <w:rPr>
          <w:rFonts w:ascii="SimSun" w:hAnsi="SimSun"/>
          <w:szCs w:val="21"/>
        </w:rPr>
      </w:pPr>
      <w:r>
        <w:rPr>
          <w:rFonts w:hint="eastAsia" w:ascii="SimSun" w:hAnsi="SimSun"/>
          <w:szCs w:val="21"/>
        </w:rPr>
        <w:t>[3]《</w:t>
      </w:r>
      <w:r>
        <w:rPr>
          <w:rFonts w:ascii="SimSun" w:hAnsi="SimSun"/>
          <w:szCs w:val="21"/>
        </w:rPr>
        <w:t>CAD在建筑设计中的应用</w:t>
      </w:r>
      <w:r>
        <w:rPr>
          <w:rFonts w:hint="eastAsia" w:ascii="SimSun" w:hAnsi="SimSun"/>
          <w:szCs w:val="21"/>
        </w:rPr>
        <w:t>》</w:t>
      </w:r>
      <w:r>
        <w:fldChar w:fldCharType="begin"/>
      </w:r>
      <w:r>
        <w:instrText xml:space="preserve"> HYPERLINK "http://search.dangdang.com/?key2=%BC%AA%B9%FA%BB%AA&amp;medium=01&amp;category_path=01.00.00.00.00.00" \t "_blank" </w:instrText>
      </w:r>
      <w:r>
        <w:fldChar w:fldCharType="separate"/>
      </w:r>
      <w:r>
        <w:rPr>
          <w:rFonts w:ascii="SimSun" w:hAnsi="SimSun"/>
          <w:szCs w:val="21"/>
        </w:rPr>
        <w:t>吉国华</w:t>
      </w:r>
      <w:r>
        <w:rPr>
          <w:rFonts w:ascii="SimSun" w:hAnsi="SimSun"/>
          <w:szCs w:val="21"/>
        </w:rPr>
        <w:fldChar w:fldCharType="end"/>
      </w:r>
      <w:r>
        <w:rPr>
          <w:rFonts w:ascii="SimSun" w:hAnsi="SimSun"/>
          <w:szCs w:val="21"/>
        </w:rPr>
        <w:t>等编著</w:t>
      </w:r>
      <w:r>
        <w:rPr>
          <w:rFonts w:hint="eastAsia" w:ascii="SimSun" w:hAnsi="SimSun"/>
          <w:szCs w:val="21"/>
        </w:rPr>
        <w:t>，</w:t>
      </w:r>
      <w:r>
        <w:fldChar w:fldCharType="begin"/>
      </w:r>
      <w:r>
        <w:instrText xml:space="preserve"> HYPERLINK "http://search.dangdang.com/?key3=%D6%D0%B9%FA%BD%A8%D6%FE%B9%A4%D2%B5%B3%F6%B0%E6%C9%E7&amp;medium=01&amp;category_path=01.00.00.00.00.00" \t "_blank" </w:instrText>
      </w:r>
      <w:r>
        <w:fldChar w:fldCharType="separate"/>
      </w:r>
      <w:r>
        <w:rPr>
          <w:rFonts w:ascii="SimSun" w:hAnsi="SimSun"/>
          <w:szCs w:val="21"/>
        </w:rPr>
        <w:t>中国建筑工业出版社</w:t>
      </w:r>
      <w:r>
        <w:rPr>
          <w:rFonts w:ascii="SimSun" w:hAnsi="SimSun"/>
          <w:szCs w:val="21"/>
        </w:rPr>
        <w:fldChar w:fldCharType="end"/>
      </w:r>
      <w:r>
        <w:rPr>
          <w:rFonts w:hint="eastAsia" w:ascii="SimSun" w:hAnsi="SimSun"/>
          <w:szCs w:val="21"/>
        </w:rPr>
        <w:t>，2016年。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76022601  人力资源管理（</w:t>
      </w:r>
      <w:r>
        <w:rPr>
          <w:rFonts w:ascii="SimSun" w:hAnsi="SimSun"/>
          <w:b/>
          <w:szCs w:val="21"/>
        </w:rPr>
        <w:t>Human Resource Management of Hotel</w:t>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2</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36</w:t>
      </w:r>
      <w:r>
        <w:rPr>
          <w:rFonts w:hint="eastAsia" w:ascii="SimSun" w:hAnsi="SimSun"/>
          <w:szCs w:val="21"/>
        </w:rPr>
        <w:t>学时（讲授36学时）</w:t>
      </w:r>
    </w:p>
    <w:p>
      <w:pPr>
        <w:adjustRightInd w:val="0"/>
        <w:spacing w:line="360" w:lineRule="auto"/>
        <w:ind w:firstLine="420" w:firstLineChars="200"/>
        <w:rPr>
          <w:rFonts w:ascii="SimSun" w:hAnsi="SimSun"/>
          <w:szCs w:val="21"/>
        </w:rPr>
      </w:pPr>
      <w:r>
        <w:rPr>
          <w:rFonts w:hint="eastAsia" w:ascii="SimSun" w:hAnsi="SimSun"/>
          <w:szCs w:val="21"/>
        </w:rPr>
        <w:t>内容介绍：本课程以心理学、行为学和管理学等原理为基础，通过对人力资源管理概论、人力资源规划、人力资源相关法律法规、岗位分析与评价、招聘与甄选、绩效管理、薪酬管理、职业生涯管理、人力资源培训、跨文化人力资源管理、激励管理、沟通管理、团队管理和员工关系管理等内容，介绍从业人员招募、聘用、培训、使用、评价等过程的人力资源管理方面的内容。</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《人力资源管理与实务》，王莹、由玉坤主编，中国电力出版社，2016年。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《饭店人力资源管理》，吴中祥等，复旦大学出版社，</w:t>
      </w:r>
      <w:r>
        <w:rPr>
          <w:rFonts w:ascii="SimSun" w:hAnsi="SimSun"/>
          <w:szCs w:val="21"/>
        </w:rPr>
        <w:t>2001</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[3]</w:t>
      </w:r>
      <w:r>
        <w:rPr>
          <w:rFonts w:hint="eastAsia" w:ascii="SimSun" w:hAnsi="SimSun"/>
          <w:szCs w:val="21"/>
        </w:rPr>
        <w:t>《人力资源开发与管理》，郑绍濂等，复旦大学出版社，</w:t>
      </w:r>
      <w:r>
        <w:rPr>
          <w:rFonts w:ascii="SimSun" w:hAnsi="SimSun"/>
          <w:szCs w:val="21"/>
        </w:rPr>
        <w:t>1995</w:t>
      </w:r>
      <w:r>
        <w:rPr>
          <w:rFonts w:hint="eastAsia" w:ascii="SimSun" w:hAnsi="SimSun"/>
          <w:szCs w:val="21"/>
        </w:rPr>
        <w:t>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76022602  旅游规划专题研究（</w:t>
      </w:r>
      <w:r>
        <w:rPr>
          <w:rFonts w:ascii="SimSun" w:hAnsi="SimSun"/>
          <w:b/>
          <w:szCs w:val="21"/>
        </w:rPr>
        <w:t>Thematic Research on tourism planning</w:t>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w:t>
      </w:r>
      <w:r>
        <w:rPr>
          <w:rFonts w:ascii="SimSun" w:hAnsi="SimSun"/>
          <w:szCs w:val="21"/>
        </w:rPr>
        <w:t>学时</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旅游控制性详细规划和修建性详细规划涉及到的规划区范围内的旅游项目、旅游设施、园林绿化、环境卫生和其他公共设施方面的规划。具体内容包括给排水规划、景观规划、旅游安全规划、游览线路与道路交通规划、绿化规划、旅游标识系统规划、环境卫生设施规划、旅游服务设施体系规划、投资与效益概算以及智慧旅游规划、全域旅游规划、生态旅游规划、旅游扶贫规划、旅游人力资源规划等专项规划。</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[1]《旅游规划学》</w:t>
      </w:r>
      <w:r>
        <w:rPr>
          <w:rFonts w:hint="eastAsia" w:ascii="SimSun" w:hAnsi="SimSun"/>
          <w:szCs w:val="21"/>
        </w:rPr>
        <w:t>，</w:t>
      </w:r>
      <w:r>
        <w:rPr>
          <w:rFonts w:ascii="SimSun" w:hAnsi="SimSun"/>
          <w:szCs w:val="21"/>
        </w:rPr>
        <w:t>周丽君主编</w:t>
      </w:r>
      <w:r>
        <w:rPr>
          <w:rFonts w:hint="eastAsia" w:ascii="SimSun" w:hAnsi="SimSun"/>
          <w:szCs w:val="21"/>
        </w:rPr>
        <w:t>，东北师范大学</w:t>
      </w:r>
      <w:r>
        <w:rPr>
          <w:rFonts w:ascii="SimSun" w:hAnsi="SimSun"/>
          <w:szCs w:val="21"/>
        </w:rPr>
        <w:t>出版社</w:t>
      </w:r>
      <w:r>
        <w:rPr>
          <w:rFonts w:hint="eastAsia" w:ascii="SimSun" w:hAnsi="SimSun"/>
          <w:szCs w:val="21"/>
        </w:rPr>
        <w:t>，</w:t>
      </w:r>
      <w:r>
        <w:rPr>
          <w:rFonts w:ascii="SimSun" w:hAnsi="SimSun"/>
          <w:szCs w:val="21"/>
        </w:rPr>
        <w:t>2013</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w:t>
      </w:r>
      <w:r>
        <w:rPr>
          <w:rFonts w:ascii="SimSun" w:hAnsi="SimSun"/>
          <w:szCs w:val="21"/>
        </w:rPr>
        <w:t>控制性详细规划</w:t>
      </w:r>
      <w:r>
        <w:rPr>
          <w:rFonts w:hint="eastAsia" w:ascii="SimSun" w:hAnsi="SimSun"/>
          <w:szCs w:val="21"/>
        </w:rPr>
        <w:t>》，</w:t>
      </w:r>
      <w:r>
        <w:fldChar w:fldCharType="begin"/>
      </w:r>
      <w:r>
        <w:instrText xml:space="preserve"> HYPERLINK "http://book.jd.com/writer/%E5%90%8C%E6%B5%8E%E5%A4%A7%E5%AD%A6_1.html" \t "_blank" </w:instrText>
      </w:r>
      <w:r>
        <w:fldChar w:fldCharType="separate"/>
      </w:r>
      <w:r>
        <w:t>同济大学</w:t>
      </w:r>
      <w:r>
        <w:fldChar w:fldCharType="end"/>
      </w:r>
      <w:r>
        <w:rPr>
          <w:rFonts w:hint="eastAsia" w:ascii="SimSun" w:hAnsi="SimSun"/>
          <w:szCs w:val="21"/>
        </w:rPr>
        <w:t>、</w:t>
      </w:r>
      <w:r>
        <w:fldChar w:fldCharType="begin"/>
      </w:r>
      <w:r>
        <w:instrText xml:space="preserve"> HYPERLINK "http://book.jd.com/writer/%E5%A4%A9%E6%B4%A5%E5%A4%A7%E5%AD%A6_1.html" \t "_blank" </w:instrText>
      </w:r>
      <w:r>
        <w:fldChar w:fldCharType="separate"/>
      </w:r>
      <w:r>
        <w:t>天津大学</w:t>
      </w:r>
      <w:r>
        <w:fldChar w:fldCharType="end"/>
      </w:r>
      <w:r>
        <w:rPr>
          <w:rFonts w:hint="eastAsia" w:ascii="SimSun" w:hAnsi="SimSun"/>
          <w:szCs w:val="21"/>
        </w:rPr>
        <w:t>、</w:t>
      </w:r>
      <w:r>
        <w:fldChar w:fldCharType="begin"/>
      </w:r>
      <w:r>
        <w:instrText xml:space="preserve"> HYPERLINK "http://book.jd.com/writer/%E9%87%8D%E5%BA%86%E5%A4%A7%E5%AD%A6_1.html" \t "_blank" </w:instrText>
      </w:r>
      <w:r>
        <w:fldChar w:fldCharType="separate"/>
      </w:r>
      <w:r>
        <w:t>重庆大学</w:t>
      </w:r>
      <w:r>
        <w:fldChar w:fldCharType="end"/>
      </w:r>
      <w:r>
        <w:rPr>
          <w:rFonts w:hint="eastAsia" w:ascii="SimSun" w:hAnsi="SimSun"/>
          <w:szCs w:val="21"/>
        </w:rPr>
        <w:t>、</w:t>
      </w:r>
      <w:r>
        <w:fldChar w:fldCharType="begin"/>
      </w:r>
      <w:r>
        <w:instrText xml:space="preserve"> HYPERLINK "http://book.jd.com/writer/%E5%8D%8E%E5%8D%97%E7%90%86%E5%B7%A5%E5%A4%A7%E5%AD%A6_1.html" \t "_blank" </w:instrText>
      </w:r>
      <w:r>
        <w:fldChar w:fldCharType="separate"/>
      </w:r>
      <w:r>
        <w:t>华南理工大学</w:t>
      </w:r>
      <w:r>
        <w:fldChar w:fldCharType="end"/>
      </w:r>
      <w:r>
        <w:rPr>
          <w:rFonts w:hint="eastAsia" w:ascii="SimSun" w:hAnsi="SimSun"/>
          <w:szCs w:val="21"/>
        </w:rPr>
        <w:t>、</w:t>
      </w:r>
      <w:r>
        <w:fldChar w:fldCharType="begin"/>
      </w:r>
      <w:r>
        <w:instrText xml:space="preserve"> HYPERLINK "http://book.jd.com/writer/%E5%8D%8E%E4%B8%AD%E7%A7%91%E6%8A%80%E5%A4%A7%E5%AD%A6_1.html" \t "_blank" </w:instrText>
      </w:r>
      <w:r>
        <w:fldChar w:fldCharType="separate"/>
      </w:r>
      <w:r>
        <w:t>华中科技大学</w:t>
      </w:r>
      <w:r>
        <w:fldChar w:fldCharType="end"/>
      </w:r>
      <w:r>
        <w:rPr>
          <w:rFonts w:hint="eastAsia" w:ascii="SimSun" w:hAnsi="SimSun"/>
          <w:szCs w:val="21"/>
        </w:rPr>
        <w:t>联合编写，中国建筑工业出版社，</w:t>
      </w:r>
      <w:r>
        <w:rPr>
          <w:rFonts w:ascii="SimSun" w:hAnsi="SimSun"/>
          <w:szCs w:val="21"/>
        </w:rPr>
        <w:t>2011年</w:t>
      </w:r>
      <w:r>
        <w:rPr>
          <w:rFonts w:hint="eastAsia" w:ascii="SimSun" w:hAnsi="SimSun"/>
          <w:szCs w:val="21"/>
        </w:rPr>
        <w:t>。</w:t>
      </w:r>
    </w:p>
    <w:p>
      <w:pPr>
        <w:adjustRightInd w:val="0"/>
        <w:spacing w:line="360" w:lineRule="auto"/>
        <w:ind w:firstLine="420" w:firstLineChars="200"/>
        <w:rPr>
          <w:rFonts w:ascii="SimSun" w:hAnsi="SimSun"/>
          <w:szCs w:val="21"/>
        </w:rPr>
      </w:pPr>
      <w:r>
        <w:rPr>
          <w:rFonts w:ascii="SimSun" w:hAnsi="SimSun"/>
          <w:szCs w:val="21"/>
        </w:rPr>
        <w:t>[</w:t>
      </w:r>
      <w:r>
        <w:rPr>
          <w:rFonts w:hint="eastAsia" w:ascii="SimSun" w:hAnsi="SimSun"/>
          <w:szCs w:val="21"/>
        </w:rPr>
        <w:t>3</w:t>
      </w:r>
      <w:r>
        <w:rPr>
          <w:rFonts w:ascii="SimSun" w:hAnsi="SimSun"/>
          <w:szCs w:val="21"/>
        </w:rPr>
        <w:t>]</w:t>
      </w:r>
      <w:r>
        <w:rPr>
          <w:rFonts w:hint="eastAsia" w:ascii="SimSun" w:hAnsi="SimSun"/>
          <w:szCs w:val="21"/>
        </w:rPr>
        <w:t>《旅游景区解说系统规划与设计》，</w:t>
      </w:r>
      <w:r>
        <w:t>张立明</w:t>
      </w:r>
      <w:r>
        <w:rPr>
          <w:rFonts w:hint="eastAsia" w:ascii="SimSun" w:hAnsi="SimSun"/>
          <w:szCs w:val="21"/>
        </w:rPr>
        <w:t>，</w:t>
      </w:r>
      <w:r>
        <w:rPr>
          <w:rFonts w:ascii="SimSun" w:hAnsi="SimSun"/>
          <w:szCs w:val="21"/>
        </w:rPr>
        <w:t>中国旅游出版社</w:t>
      </w:r>
      <w:r>
        <w:rPr>
          <w:rFonts w:hint="eastAsia" w:ascii="SimSun" w:hAnsi="SimSun"/>
          <w:szCs w:val="21"/>
        </w:rPr>
        <w:t>，</w:t>
      </w:r>
      <w:r>
        <w:rPr>
          <w:rFonts w:ascii="SimSun" w:hAnsi="SimSun"/>
          <w:szCs w:val="21"/>
        </w:rPr>
        <w:t>2006年</w:t>
      </w:r>
      <w:r>
        <w:rPr>
          <w:rFonts w:hint="eastAsia" w:ascii="SimSun" w:hAnsi="SimSun"/>
          <w:szCs w:val="21"/>
        </w:rPr>
        <w:t>。</w:t>
      </w:r>
    </w:p>
    <w:p>
      <w:pPr>
        <w:adjustRightInd w:val="0"/>
        <w:spacing w:line="360" w:lineRule="auto"/>
        <w:ind w:firstLine="420" w:firstLineChars="200"/>
        <w:rPr>
          <w:rFonts w:ascii="SimSun" w:hAnsi="SimSun"/>
          <w:szCs w:val="21"/>
        </w:rPr>
      </w:pPr>
    </w:p>
    <w:p>
      <w:pPr>
        <w:adjustRightInd w:val="0"/>
        <w:snapToGrid w:val="0"/>
        <w:spacing w:line="360" w:lineRule="auto"/>
        <w:ind w:firstLine="422" w:firstLineChars="200"/>
        <w:rPr>
          <w:rFonts w:ascii="SimSun" w:hAnsi="SimSun"/>
          <w:b/>
          <w:szCs w:val="21"/>
        </w:rPr>
      </w:pPr>
      <w:r>
        <w:rPr>
          <w:rFonts w:hint="eastAsia" w:ascii="SimSun" w:hAnsi="SimSun"/>
          <w:b/>
          <w:szCs w:val="21"/>
        </w:rPr>
        <w:t>76022603  跨文化交流（</w:t>
      </w:r>
      <w:r>
        <w:rPr>
          <w:rFonts w:ascii="SimSun" w:hAnsi="SimSun"/>
          <w:b/>
          <w:szCs w:val="21"/>
        </w:rPr>
        <w:t>Intercultural Communication</w:t>
      </w:r>
      <w:r>
        <w:rPr>
          <w:rFonts w:hint="eastAsia" w:ascii="SimSun" w:hAnsi="SimSun"/>
          <w:b/>
          <w:szCs w:val="21"/>
        </w:rPr>
        <w:t>）</w:t>
      </w:r>
      <w:r>
        <w:rPr>
          <w:rFonts w:ascii="SimSun" w:hAnsi="SimSun"/>
          <w:b/>
          <w:szCs w:val="21"/>
        </w:rPr>
        <w:t xml:space="preserve">  </w:t>
      </w:r>
    </w:p>
    <w:p>
      <w:pPr>
        <w:adjustRightInd w:val="0"/>
        <w:snapToGrid w:val="0"/>
        <w:spacing w:line="360" w:lineRule="auto"/>
        <w:ind w:firstLine="420" w:firstLineChars="200"/>
        <w:rPr>
          <w:rFonts w:ascii="SimSun" w:hAnsi="SimSun"/>
          <w:szCs w:val="21"/>
        </w:rPr>
      </w:pPr>
      <w:r>
        <w:rPr>
          <w:rFonts w:hint="eastAsia" w:ascii="SimSun" w:hAnsi="SimSun" w:cs="SimSun"/>
          <w:szCs w:val="21"/>
        </w:rPr>
        <w:t>课</w:t>
      </w:r>
      <w:r>
        <w:rPr>
          <w:rFonts w:hint="eastAsia" w:ascii="SimSun" w:hAnsi="SimSun" w:cs="MS Mincho"/>
          <w:szCs w:val="21"/>
        </w:rPr>
        <w:t>程</w:t>
      </w:r>
      <w:r>
        <w:rPr>
          <w:rFonts w:hint="eastAsia" w:ascii="SimSun" w:hAnsi="SimSun" w:cs="SimSun"/>
          <w:szCs w:val="21"/>
        </w:rPr>
        <w:t>类</w:t>
      </w:r>
      <w:r>
        <w:rPr>
          <w:rFonts w:hint="eastAsia" w:ascii="SimSun" w:hAnsi="SimSun" w:cs="MS Mincho"/>
          <w:szCs w:val="21"/>
        </w:rPr>
        <w:t>型：</w:t>
      </w:r>
      <w:r>
        <w:rPr>
          <w:rFonts w:hint="eastAsia" w:ascii="SimSun" w:hAnsi="SimSun" w:cs="SimSun"/>
          <w:szCs w:val="21"/>
        </w:rPr>
        <w:t>专业平台，任选</w:t>
      </w:r>
    </w:p>
    <w:p>
      <w:pPr>
        <w:adjustRightInd w:val="0"/>
        <w:snapToGrid w:val="0"/>
        <w:spacing w:line="360" w:lineRule="auto"/>
        <w:ind w:firstLine="420" w:firstLineChars="200"/>
        <w:rPr>
          <w:rFonts w:ascii="SimSun" w:hAnsi="SimSun"/>
          <w:szCs w:val="21"/>
        </w:rPr>
      </w:pPr>
      <w:r>
        <w:rPr>
          <w:rFonts w:hint="eastAsia" w:ascii="SimSun" w:hAnsi="SimSun"/>
          <w:szCs w:val="21"/>
        </w:rPr>
        <w:t>周学</w:t>
      </w:r>
      <w:r>
        <w:rPr>
          <w:rFonts w:hint="eastAsia" w:ascii="SimSun" w:hAnsi="SimSun" w:cs="SimSun"/>
          <w:szCs w:val="21"/>
        </w:rPr>
        <w:t>时</w:t>
      </w:r>
      <w:r>
        <w:rPr>
          <w:rFonts w:hint="eastAsia" w:ascii="SimSun" w:hAnsi="SimSun" w:cs="MS Mincho"/>
          <w:szCs w:val="21"/>
        </w:rPr>
        <w:t>：</w:t>
      </w:r>
      <w:r>
        <w:rPr>
          <w:rFonts w:hint="eastAsia" w:ascii="SimSun" w:hAnsi="SimSun"/>
          <w:szCs w:val="21"/>
        </w:rPr>
        <w:t xml:space="preserve">2 </w:t>
      </w:r>
      <w:r>
        <w:rPr>
          <w:rFonts w:ascii="SimSun" w:hAnsi="SimSun"/>
          <w:szCs w:val="21"/>
        </w:rPr>
        <w:t xml:space="preserve"> </w:t>
      </w:r>
      <w:r>
        <w:rPr>
          <w:rFonts w:hint="eastAsia" w:ascii="SimSun" w:hAnsi="SimSun" w:cs="SimSun"/>
          <w:szCs w:val="21"/>
        </w:rPr>
        <w:t>总</w:t>
      </w:r>
      <w:r>
        <w:rPr>
          <w:rFonts w:hint="eastAsia" w:ascii="SimSun" w:hAnsi="SimSun" w:cs="MS Mincho"/>
          <w:szCs w:val="21"/>
        </w:rPr>
        <w:t>学</w:t>
      </w:r>
      <w:r>
        <w:rPr>
          <w:rFonts w:hint="eastAsia" w:ascii="SimSun" w:hAnsi="SimSun" w:cs="SimSun"/>
          <w:szCs w:val="21"/>
        </w:rPr>
        <w:t>时</w:t>
      </w:r>
      <w:r>
        <w:rPr>
          <w:rFonts w:hint="eastAsia" w:ascii="SimSun" w:hAnsi="SimSun" w:cs="MS Mincho"/>
          <w:szCs w:val="21"/>
        </w:rPr>
        <w:t>：</w:t>
      </w:r>
      <w:r>
        <w:rPr>
          <w:rFonts w:hint="eastAsia" w:ascii="SimSun" w:hAnsi="SimSun"/>
          <w:szCs w:val="21"/>
        </w:rPr>
        <w:t>36学</w:t>
      </w:r>
      <w:r>
        <w:rPr>
          <w:rFonts w:hint="eastAsia" w:ascii="SimSun" w:hAnsi="SimSun" w:cs="SimSun"/>
          <w:szCs w:val="21"/>
        </w:rPr>
        <w:t>时</w:t>
      </w:r>
      <w:r>
        <w:rPr>
          <w:rFonts w:hint="eastAsia" w:ascii="SimSun" w:hAnsi="SimSun" w:cs="MS Mincho"/>
          <w:szCs w:val="21"/>
        </w:rPr>
        <w:t>（</w:t>
      </w:r>
      <w:r>
        <w:rPr>
          <w:rFonts w:hint="eastAsia" w:ascii="SimSun" w:hAnsi="SimSun" w:cs="SimSun"/>
          <w:szCs w:val="21"/>
        </w:rPr>
        <w:t>讲</w:t>
      </w:r>
      <w:r>
        <w:rPr>
          <w:rFonts w:hint="eastAsia" w:ascii="SimSun" w:hAnsi="SimSun" w:cs="MS Mincho"/>
          <w:szCs w:val="21"/>
        </w:rPr>
        <w:t>授</w:t>
      </w:r>
      <w:r>
        <w:rPr>
          <w:rFonts w:hint="eastAsia" w:ascii="SimSun" w:hAnsi="SimSun"/>
          <w:szCs w:val="21"/>
        </w:rPr>
        <w:t>36学</w:t>
      </w:r>
      <w:r>
        <w:rPr>
          <w:rFonts w:hint="eastAsia" w:ascii="SimSun" w:hAnsi="SimSun" w:cs="SimSun"/>
          <w:szCs w:val="21"/>
        </w:rPr>
        <w:t>时</w:t>
      </w:r>
      <w:r>
        <w:rPr>
          <w:rFonts w:hint="eastAsia" w:ascii="SimSun" w:hAnsi="SimSun" w:cs="MS Mincho"/>
          <w:szCs w:val="21"/>
        </w:rPr>
        <w:t>）</w:t>
      </w:r>
    </w:p>
    <w:p>
      <w:pPr>
        <w:adjustRightInd w:val="0"/>
        <w:snapToGrid w:val="0"/>
        <w:spacing w:line="360" w:lineRule="auto"/>
        <w:ind w:firstLine="420" w:firstLineChars="200"/>
        <w:rPr>
          <w:rFonts w:ascii="SimSun" w:hAnsi="SimSun" w:cs="MS Mincho"/>
          <w:szCs w:val="21"/>
        </w:rPr>
      </w:pPr>
      <w:r>
        <w:rPr>
          <w:rFonts w:hint="eastAsia" w:ascii="SimSun" w:hAnsi="SimSun"/>
          <w:szCs w:val="21"/>
        </w:rPr>
        <w:t>内容提要：本</w:t>
      </w:r>
      <w:r>
        <w:rPr>
          <w:rFonts w:hint="eastAsia" w:ascii="SimSun" w:hAnsi="SimSun" w:cs="SimSun"/>
          <w:szCs w:val="21"/>
        </w:rPr>
        <w:t>课</w:t>
      </w:r>
      <w:r>
        <w:rPr>
          <w:rFonts w:hint="eastAsia" w:ascii="SimSun" w:hAnsi="SimSun" w:cs="MS Mincho"/>
          <w:szCs w:val="21"/>
        </w:rPr>
        <w:t>程主要介绍有关跨文化交流的基本概念、基本术语和基本理论，讨论如何运用相关理论知识解决跨文化交流活动中的具体问题，</w:t>
      </w:r>
      <w:r>
        <w:rPr>
          <w:rFonts w:ascii="SimSun" w:hAnsi="SimSun" w:cs="MS Mincho"/>
          <w:szCs w:val="21"/>
        </w:rPr>
        <w:t>研究不同文化背景形成的价值取向、思维方式的差异，研究不同社会结构导致的角色关系、行为规范的差异，研究不同民族习俗所积淀的文化符号、代码系统的差异，研究不同交际情景制约的语言规则、交际方式的差异</w:t>
      </w:r>
      <w:r>
        <w:rPr>
          <w:rFonts w:hint="eastAsia" w:ascii="SimSun" w:hAnsi="SimSun" w:cs="MS Mincho"/>
          <w:szCs w:val="21"/>
        </w:rPr>
        <w:t>等。</w:t>
      </w:r>
    </w:p>
    <w:p>
      <w:pPr>
        <w:adjustRightInd w:val="0"/>
        <w:snapToGrid w:val="0"/>
        <w:spacing w:line="360" w:lineRule="auto"/>
        <w:ind w:firstLine="420" w:firstLineChars="200"/>
        <w:rPr>
          <w:rFonts w:ascii="SimSun" w:hAnsi="SimSun"/>
          <w:szCs w:val="21"/>
        </w:rPr>
      </w:pPr>
      <w:r>
        <w:rPr>
          <w:rFonts w:hint="eastAsia" w:ascii="SimSun" w:hAnsi="SimSun"/>
          <w:szCs w:val="21"/>
        </w:rPr>
        <w:t>参考</w:t>
      </w:r>
      <w:r>
        <w:rPr>
          <w:rFonts w:hint="eastAsia" w:ascii="SimSun" w:hAnsi="SimSun" w:cs="SimSun"/>
          <w:szCs w:val="21"/>
        </w:rPr>
        <w:t>书</w:t>
      </w:r>
      <w:r>
        <w:rPr>
          <w:rFonts w:hint="eastAsia" w:ascii="SimSun" w:hAnsi="SimSun" w:cs="MS Mincho"/>
          <w:szCs w:val="21"/>
        </w:rPr>
        <w:t>目：</w:t>
      </w:r>
    </w:p>
    <w:p>
      <w:pPr>
        <w:adjustRightInd w:val="0"/>
        <w:snapToGrid w:val="0"/>
        <w:spacing w:line="360" w:lineRule="auto"/>
        <w:ind w:firstLine="420" w:firstLineChars="200"/>
        <w:rPr>
          <w:rFonts w:ascii="SimSun" w:hAnsi="SimSun"/>
          <w:szCs w:val="21"/>
        </w:rPr>
      </w:pPr>
      <w:r>
        <w:rPr>
          <w:rFonts w:ascii="SimSun" w:hAnsi="SimSun"/>
          <w:szCs w:val="21"/>
        </w:rPr>
        <w:t>[1]</w:t>
      </w:r>
      <w:r>
        <w:rPr>
          <w:rFonts w:hint="eastAsia" w:ascii="SimSun" w:hAnsi="SimSun" w:cs="MS Mincho"/>
          <w:szCs w:val="21"/>
        </w:rPr>
        <w:t>《跨文化</w:t>
      </w:r>
      <w:r>
        <w:rPr>
          <w:rFonts w:hint="eastAsia" w:ascii="SimSun" w:hAnsi="SimSun" w:cs="SimSun"/>
          <w:szCs w:val="21"/>
        </w:rPr>
        <w:t>语</w:t>
      </w:r>
      <w:r>
        <w:rPr>
          <w:rFonts w:hint="eastAsia" w:ascii="SimSun" w:hAnsi="SimSun" w:cs="MS Mincho"/>
          <w:szCs w:val="21"/>
        </w:rPr>
        <w:t>言交</w:t>
      </w:r>
      <w:r>
        <w:rPr>
          <w:rFonts w:hint="eastAsia" w:ascii="SimSun" w:hAnsi="SimSun" w:cs="SimSun"/>
          <w:szCs w:val="21"/>
        </w:rPr>
        <w:t>际</w:t>
      </w:r>
      <w:r>
        <w:rPr>
          <w:rFonts w:hint="eastAsia" w:ascii="SimSun" w:hAnsi="SimSun" w:cs="MS Mincho"/>
          <w:szCs w:val="21"/>
        </w:rPr>
        <w:t>》，</w:t>
      </w:r>
      <w:r>
        <w:rPr>
          <w:rFonts w:hint="eastAsia" w:ascii="SimSun" w:hAnsi="SimSun"/>
          <w:szCs w:val="21"/>
        </w:rPr>
        <w:t>吴</w:t>
      </w:r>
      <w:r>
        <w:rPr>
          <w:rFonts w:hint="eastAsia" w:ascii="SimSun" w:hAnsi="SimSun" w:cs="SimSun"/>
          <w:szCs w:val="21"/>
        </w:rPr>
        <w:t>为</w:t>
      </w:r>
      <w:r>
        <w:rPr>
          <w:rFonts w:hint="eastAsia" w:ascii="SimSun" w:hAnsi="SimSun" w:cs="MS Mincho"/>
          <w:szCs w:val="21"/>
        </w:rPr>
        <w:t>善，商</w:t>
      </w:r>
      <w:r>
        <w:rPr>
          <w:rFonts w:hint="eastAsia" w:ascii="SimSun" w:hAnsi="SimSun" w:cs="SimSun"/>
          <w:szCs w:val="21"/>
        </w:rPr>
        <w:t>务</w:t>
      </w:r>
      <w:r>
        <w:rPr>
          <w:rFonts w:hint="eastAsia" w:ascii="SimSun" w:hAnsi="SimSun" w:cs="MS Mincho"/>
          <w:szCs w:val="21"/>
        </w:rPr>
        <w:t>印</w:t>
      </w:r>
      <w:r>
        <w:rPr>
          <w:rFonts w:hint="eastAsia" w:ascii="SimSun" w:hAnsi="SimSun" w:cs="SimSun"/>
          <w:szCs w:val="21"/>
        </w:rPr>
        <w:t>书馆</w:t>
      </w:r>
      <w:r>
        <w:rPr>
          <w:rFonts w:hint="eastAsia" w:ascii="SimSun" w:hAnsi="SimSun" w:cs="MS Mincho"/>
          <w:szCs w:val="21"/>
        </w:rPr>
        <w:t>，</w:t>
      </w:r>
      <w:r>
        <w:rPr>
          <w:rFonts w:ascii="SimSun" w:hAnsi="SimSun"/>
          <w:szCs w:val="21"/>
        </w:rPr>
        <w:t>2007年</w:t>
      </w:r>
      <w:r>
        <w:rPr>
          <w:rFonts w:hint="eastAsia" w:ascii="SimSun" w:hAnsi="SimSun"/>
          <w:szCs w:val="21"/>
        </w:rPr>
        <w:t>。</w:t>
      </w:r>
    </w:p>
    <w:p>
      <w:pPr>
        <w:adjustRightInd w:val="0"/>
        <w:snapToGrid w:val="0"/>
        <w:spacing w:line="360" w:lineRule="auto"/>
        <w:ind w:firstLine="420" w:firstLineChars="200"/>
        <w:rPr>
          <w:rFonts w:ascii="SimSun" w:hAnsi="SimSun"/>
          <w:szCs w:val="21"/>
        </w:rPr>
      </w:pPr>
      <w:r>
        <w:rPr>
          <w:rFonts w:ascii="SimSun" w:hAnsi="SimSun"/>
          <w:szCs w:val="21"/>
        </w:rPr>
        <w:t>[2]</w:t>
      </w:r>
      <w:r>
        <w:rPr>
          <w:rFonts w:hint="eastAsia" w:ascii="SimSun" w:hAnsi="SimSun" w:cs="MS Mincho"/>
          <w:szCs w:val="21"/>
        </w:rPr>
        <w:t>《跨文化交</w:t>
      </w:r>
      <w:r>
        <w:rPr>
          <w:rFonts w:hint="eastAsia" w:ascii="SimSun" w:hAnsi="SimSun" w:cs="SimSun"/>
          <w:szCs w:val="21"/>
        </w:rPr>
        <w:t>际</w:t>
      </w:r>
      <w:r>
        <w:rPr>
          <w:rFonts w:hint="eastAsia" w:ascii="SimSun" w:hAnsi="SimSun" w:cs="MS Mincho"/>
          <w:szCs w:val="21"/>
        </w:rPr>
        <w:t>学》，</w:t>
      </w:r>
      <w:r>
        <w:rPr>
          <w:rFonts w:hint="eastAsia" w:ascii="SimSun" w:hAnsi="SimSun" w:cs="SimSun"/>
          <w:szCs w:val="21"/>
        </w:rPr>
        <w:t>贾</w:t>
      </w:r>
      <w:r>
        <w:rPr>
          <w:rFonts w:hint="eastAsia" w:ascii="SimSun" w:hAnsi="SimSun" w:cs="MS Mincho"/>
          <w:szCs w:val="21"/>
        </w:rPr>
        <w:t>玉新，上海外</w:t>
      </w:r>
      <w:r>
        <w:rPr>
          <w:rFonts w:hint="eastAsia" w:ascii="SimSun" w:hAnsi="SimSun" w:cs="SimSun"/>
          <w:szCs w:val="21"/>
        </w:rPr>
        <w:t>语</w:t>
      </w:r>
      <w:r>
        <w:rPr>
          <w:rFonts w:hint="eastAsia" w:ascii="SimSun" w:hAnsi="SimSun" w:cs="MS Mincho"/>
          <w:szCs w:val="21"/>
        </w:rPr>
        <w:t>教育出版社，</w:t>
      </w:r>
      <w:r>
        <w:rPr>
          <w:rFonts w:ascii="SimSun" w:hAnsi="SimSun"/>
          <w:szCs w:val="21"/>
        </w:rPr>
        <w:t>1997年</w:t>
      </w:r>
      <w:r>
        <w:rPr>
          <w:rFonts w:hint="eastAsia" w:ascii="SimSun" w:hAnsi="SimSun"/>
          <w:szCs w:val="21"/>
        </w:rPr>
        <w:t>。</w:t>
      </w:r>
    </w:p>
    <w:p>
      <w:pPr>
        <w:adjustRightInd w:val="0"/>
        <w:snapToGrid w:val="0"/>
        <w:spacing w:line="360" w:lineRule="auto"/>
        <w:ind w:firstLine="420" w:firstLineChars="200"/>
        <w:rPr>
          <w:rFonts w:ascii="SimSun" w:hAnsi="SimSun"/>
          <w:szCs w:val="21"/>
        </w:rPr>
      </w:pPr>
      <w:r>
        <w:rPr>
          <w:rFonts w:ascii="SimSun" w:hAnsi="SimSun"/>
          <w:szCs w:val="21"/>
        </w:rPr>
        <w:t>[</w:t>
      </w:r>
      <w:r>
        <w:rPr>
          <w:rFonts w:hint="eastAsia" w:ascii="SimSun" w:hAnsi="SimSun"/>
          <w:szCs w:val="21"/>
        </w:rPr>
        <w:t>3</w:t>
      </w:r>
      <w:r>
        <w:rPr>
          <w:rFonts w:ascii="SimSun" w:hAnsi="SimSun"/>
          <w:szCs w:val="21"/>
        </w:rPr>
        <w:t>]</w:t>
      </w:r>
      <w:r>
        <w:rPr>
          <w:rFonts w:hint="eastAsia" w:ascii="SimSun" w:hAnsi="SimSun"/>
          <w:szCs w:val="21"/>
        </w:rPr>
        <w:t>《跨文化交</w:t>
      </w:r>
      <w:r>
        <w:rPr>
          <w:rFonts w:hint="eastAsia" w:ascii="SimSun" w:hAnsi="SimSun" w:cs="SimSun"/>
          <w:szCs w:val="21"/>
        </w:rPr>
        <w:t>际</w:t>
      </w:r>
      <w:r>
        <w:rPr>
          <w:rFonts w:hint="eastAsia" w:ascii="SimSun" w:hAnsi="SimSun" w:cs="MS Mincho"/>
          <w:szCs w:val="21"/>
        </w:rPr>
        <w:t>研究》，</w:t>
      </w:r>
      <w:r>
        <w:rPr>
          <w:rFonts w:hint="eastAsia" w:ascii="SimSun" w:hAnsi="SimSun"/>
          <w:szCs w:val="21"/>
        </w:rPr>
        <w:t>林大津，</w:t>
      </w:r>
      <w:r>
        <w:rPr>
          <w:rFonts w:hint="eastAsia" w:ascii="SimSun" w:hAnsi="SimSun" w:cs="MS Mincho"/>
          <w:szCs w:val="21"/>
        </w:rPr>
        <w:t>福建人民出版社，</w:t>
      </w:r>
      <w:r>
        <w:rPr>
          <w:rFonts w:ascii="SimSun" w:hAnsi="SimSun"/>
          <w:szCs w:val="21"/>
        </w:rPr>
        <w:t>1996年</w:t>
      </w:r>
      <w:r>
        <w:rPr>
          <w:rFonts w:hint="eastAsia" w:ascii="SimSun" w:hAnsi="SimSun"/>
          <w:szCs w:val="21"/>
        </w:rPr>
        <w:t>。</w:t>
      </w:r>
      <w:r>
        <w:rPr>
          <w:rFonts w:ascii="SimSun" w:hAnsi="SimSun"/>
          <w:szCs w:val="21"/>
        </w:rPr>
        <w:t xml:space="preserve"> </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 xml:space="preserve">76022604  旅游景区管理（Scenic Spots Management）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的主要介绍可持续发展理论、生态旅游理论、旅游体验论、旅游景区生命周期理论、旅游规划相关理论等景区管理的相关理论；旅游景区管理的制度、规范和政策；以及主题公园、旅游度假区、自然保护区、风景名胜区、森林公园、文化遗产景区、地质公园、世界遗产等各种类型景区的管理知识；捕捉旅游景区管理的热点和发展趋势，将旅游景区管理方面的相关知识、理论、经验与实践有机结合。</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[1]《旅游景区开发与管理》，邹统钎，清华大学出版社，2006年。</w:t>
      </w:r>
    </w:p>
    <w:p>
      <w:pPr>
        <w:adjustRightInd w:val="0"/>
        <w:spacing w:line="360" w:lineRule="auto"/>
        <w:ind w:left="735" w:leftChars="200" w:hanging="315" w:hangingChars="150"/>
        <w:rPr>
          <w:rFonts w:ascii="SimSun" w:hAnsi="SimSun"/>
          <w:szCs w:val="21"/>
        </w:rPr>
      </w:pPr>
      <w:r>
        <w:rPr>
          <w:rFonts w:hint="eastAsia" w:ascii="SimSun" w:hAnsi="SimSun"/>
          <w:szCs w:val="21"/>
        </w:rPr>
        <w:t>[2]《旅游景区开发与管理》，（</w:t>
      </w:r>
      <w:r>
        <w:rPr>
          <w:rFonts w:ascii="SimSun" w:hAnsi="SimSun"/>
          <w:szCs w:val="21"/>
        </w:rPr>
        <w:t>英</w:t>
      </w:r>
      <w:r>
        <w:rPr>
          <w:rFonts w:hint="eastAsia" w:ascii="SimSun" w:hAnsi="SimSun"/>
          <w:szCs w:val="21"/>
        </w:rPr>
        <w:t>）</w:t>
      </w:r>
      <w:r>
        <w:rPr>
          <w:rFonts w:ascii="SimSun" w:hAnsi="SimSun"/>
          <w:szCs w:val="21"/>
        </w:rPr>
        <w:t>斯沃布鲁克</w:t>
      </w:r>
      <w:r>
        <w:rPr>
          <w:rFonts w:hint="eastAsia" w:ascii="SimSun" w:hAnsi="SimSun"/>
          <w:szCs w:val="21"/>
        </w:rPr>
        <w:t>，</w:t>
      </w:r>
      <w:r>
        <w:rPr>
          <w:rFonts w:ascii="SimSun" w:hAnsi="SimSun"/>
          <w:szCs w:val="21"/>
        </w:rPr>
        <w:t>龙江智</w:t>
      </w:r>
      <w:r>
        <w:rPr>
          <w:rFonts w:hint="eastAsia" w:ascii="SimSun" w:hAnsi="SimSun"/>
          <w:szCs w:val="21"/>
        </w:rPr>
        <w:t>，</w:t>
      </w:r>
      <w:r>
        <w:rPr>
          <w:rFonts w:ascii="SimSun" w:hAnsi="SimSun"/>
          <w:szCs w:val="21"/>
        </w:rPr>
        <w:t>李淼译</w:t>
      </w:r>
      <w:r>
        <w:rPr>
          <w:rFonts w:hint="eastAsia" w:ascii="SimSun" w:hAnsi="SimSun"/>
          <w:szCs w:val="21"/>
        </w:rPr>
        <w:t>，旅游教育出版社，2006年。</w:t>
      </w:r>
    </w:p>
    <w:p>
      <w:pPr>
        <w:adjustRightInd w:val="0"/>
        <w:spacing w:line="360" w:lineRule="auto"/>
        <w:ind w:firstLine="420" w:firstLineChars="200"/>
        <w:rPr>
          <w:rFonts w:ascii="SimSun" w:hAnsi="SimSun"/>
          <w:szCs w:val="21"/>
        </w:rPr>
      </w:pPr>
      <w:r>
        <w:rPr>
          <w:rFonts w:hint="eastAsia" w:ascii="SimSun" w:hAnsi="SimSun"/>
          <w:szCs w:val="21"/>
        </w:rPr>
        <w:t>[3]《旅游景区管理学》，赵黎明等编，科学出版社，2005年。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bCs/>
          <w:szCs w:val="21"/>
        </w:rPr>
      </w:pPr>
      <w:r>
        <w:rPr>
          <w:rFonts w:hint="eastAsia" w:ascii="SimSun" w:hAnsi="SimSun"/>
          <w:b/>
          <w:bCs/>
          <w:szCs w:val="21"/>
        </w:rPr>
        <w:t>76022605  客源国概况（</w:t>
      </w:r>
      <w:r>
        <w:rPr>
          <w:rFonts w:ascii="SimSun" w:hAnsi="SimSun"/>
          <w:b/>
          <w:bCs/>
          <w:szCs w:val="21"/>
        </w:rPr>
        <w:t>World Major Countries</w:t>
      </w:r>
      <w:r>
        <w:rPr>
          <w:rFonts w:hint="eastAsia" w:ascii="SimSun" w:hAnsi="SimSun"/>
          <w:b/>
          <w:bCs/>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2</w:t>
      </w:r>
      <w:r>
        <w:rPr>
          <w:rFonts w:hint="eastAsia" w:ascii="SimSun" w:hAnsi="SimSun"/>
          <w:szCs w:val="21"/>
        </w:rPr>
        <w:t xml:space="preserve">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内容介绍：本课程主要介绍世界旅游业概况和中国目前的主要客源国和地区的基本情况。通过对</w:t>
      </w:r>
      <w:r>
        <w:rPr>
          <w:rFonts w:ascii="SimSun" w:hAnsi="SimSun"/>
          <w:szCs w:val="21"/>
        </w:rPr>
        <w:t>全球六大洲主要客源国或地区的</w:t>
      </w:r>
      <w:r>
        <w:fldChar w:fldCharType="begin"/>
      </w:r>
      <w:r>
        <w:instrText xml:space="preserve"> HYPERLINK "https://baike.baidu.com/item/%E8%87%AA%E7%84%B6%E5%9C%B0%E7%90%86" \t "https://baike.baidu.com/item/%E4%B8%AD%E5%9B%BD%E6%97%85%E6%B8%B8%E5%AE%A2%E6%BA%90%E5%9B%BD%E6%A6%82%E5%86%B5/_blank" </w:instrText>
      </w:r>
      <w:r>
        <w:fldChar w:fldCharType="separate"/>
      </w:r>
      <w:r>
        <w:t>自然地理</w:t>
      </w:r>
      <w:r>
        <w:fldChar w:fldCharType="end"/>
      </w:r>
      <w:r>
        <w:rPr>
          <w:rFonts w:ascii="SimSun" w:hAnsi="SimSun"/>
          <w:szCs w:val="21"/>
        </w:rPr>
        <w:t>、</w:t>
      </w:r>
      <w:r>
        <w:fldChar w:fldCharType="begin"/>
      </w:r>
      <w:r>
        <w:instrText xml:space="preserve"> HYPERLINK "https://baike.baidu.com/item/%E5%8E%86%E5%8F%B2" \t "https://baike.baidu.com/item/%E4%B8%AD%E5%9B%BD%E6%97%85%E6%B8%B8%E5%AE%A2%E6%BA%90%E5%9B%BD%E6%A6%82%E5%86%B5/_blank" </w:instrText>
      </w:r>
      <w:r>
        <w:fldChar w:fldCharType="separate"/>
      </w:r>
      <w:r>
        <w:t>历史</w:t>
      </w:r>
      <w:r>
        <w:fldChar w:fldCharType="end"/>
      </w:r>
      <w:r>
        <w:rPr>
          <w:rFonts w:ascii="SimSun" w:hAnsi="SimSun"/>
          <w:szCs w:val="21"/>
        </w:rPr>
        <w:t>、</w:t>
      </w:r>
      <w:r>
        <w:fldChar w:fldCharType="begin"/>
      </w:r>
      <w:r>
        <w:instrText xml:space="preserve"> HYPERLINK "https://baike.baidu.com/item/%E6%94%BF%E6%B2%BB" \t "https://baike.baidu.com/item/%E4%B8%AD%E5%9B%BD%E6%97%85%E6%B8%B8%E5%AE%A2%E6%BA%90%E5%9B%BD%E6%A6%82%E5%86%B5/_blank" </w:instrText>
      </w:r>
      <w:r>
        <w:fldChar w:fldCharType="separate"/>
      </w:r>
      <w:r>
        <w:t>政治</w:t>
      </w:r>
      <w:r>
        <w:fldChar w:fldCharType="end"/>
      </w:r>
      <w:r>
        <w:rPr>
          <w:rFonts w:ascii="SimSun" w:hAnsi="SimSun"/>
          <w:szCs w:val="21"/>
        </w:rPr>
        <w:t>、</w:t>
      </w:r>
      <w:r>
        <w:fldChar w:fldCharType="begin"/>
      </w:r>
      <w:r>
        <w:instrText xml:space="preserve"> HYPERLINK "https://baike.baidu.com/item/%E7%BB%8F%E6%B5%8E" \t "https://baike.baidu.com/item/%E4%B8%AD%E5%9B%BD%E6%97%85%E6%B8%B8%E5%AE%A2%E6%BA%90%E5%9B%BD%E6%A6%82%E5%86%B5/_blank" </w:instrText>
      </w:r>
      <w:r>
        <w:fldChar w:fldCharType="separate"/>
      </w:r>
      <w:r>
        <w:t>经济</w:t>
      </w:r>
      <w:r>
        <w:fldChar w:fldCharType="end"/>
      </w:r>
      <w:r>
        <w:rPr>
          <w:rFonts w:ascii="SimSun" w:hAnsi="SimSun"/>
          <w:szCs w:val="21"/>
        </w:rPr>
        <w:t>、文化和艺术、教育、</w:t>
      </w:r>
      <w:r>
        <w:fldChar w:fldCharType="begin"/>
      </w:r>
      <w:r>
        <w:instrText xml:space="preserve"> HYPERLINK "https://baike.baidu.com/item/%E6%B0%91%E4%BF%97%E9%A3%8E%E6%83%85" \t "https://baike.baidu.com/item/%E4%B8%AD%E5%9B%BD%E6%97%85%E6%B8%B8%E5%AE%A2%E6%BA%90%E5%9B%BD%E6%A6%82%E5%86%B5/_blank" </w:instrText>
      </w:r>
      <w:r>
        <w:fldChar w:fldCharType="separate"/>
      </w:r>
      <w:r>
        <w:t>民俗风情</w:t>
      </w:r>
      <w:r>
        <w:fldChar w:fldCharType="end"/>
      </w:r>
      <w:r>
        <w:rPr>
          <w:rFonts w:ascii="SimSun" w:hAnsi="SimSun"/>
          <w:szCs w:val="21"/>
        </w:rPr>
        <w:t>、旅游业和</w:t>
      </w:r>
      <w:r>
        <w:fldChar w:fldCharType="begin"/>
      </w:r>
      <w:r>
        <w:instrText xml:space="preserve"> HYPERLINK "https://baike.baidu.com/item/%E6%97%85%E6%B8%B8%E8%B5%84%E6%BA%90" \t "https://baike.baidu.com/item/%E4%B8%AD%E5%9B%BD%E6%97%85%E6%B8%B8%E5%AE%A2%E6%BA%90%E5%9B%BD%E6%A6%82%E5%86%B5/_blank" </w:instrText>
      </w:r>
      <w:r>
        <w:fldChar w:fldCharType="separate"/>
      </w:r>
      <w:r>
        <w:t>旅游资源</w:t>
      </w:r>
      <w:r>
        <w:fldChar w:fldCharType="end"/>
      </w:r>
      <w:r>
        <w:rPr>
          <w:rFonts w:hint="eastAsia" w:ascii="SimSun" w:hAnsi="SimSun"/>
          <w:szCs w:val="21"/>
        </w:rPr>
        <w:t>的介绍，使学生了解世界旅游业和中国入境客源市场、东亚太旅游区、欧洲旅游区、美洲旅游区和港澳台及华人华侨旅游市场的自然环境特征，人文习俗，掌握各地区政治、经济、历史、民族、宗教、文化、生活习俗、礼仪禁忌等知识以及当地名胜古迹和文化内涵。</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《旅游客源国概况》，金丽娟主编，北京大学出版社，2015年。</w:t>
      </w:r>
    </w:p>
    <w:p>
      <w:pPr>
        <w:adjustRightInd w:val="0"/>
        <w:spacing w:line="360" w:lineRule="auto"/>
        <w:ind w:firstLine="420" w:firstLineChars="200"/>
        <w:rPr>
          <w:rFonts w:ascii="SimSun" w:hAnsi="SimSun"/>
          <w:szCs w:val="21"/>
        </w:rPr>
      </w:pPr>
      <w:r>
        <w:rPr>
          <w:rFonts w:ascii="SimSun" w:hAnsi="SimSun"/>
          <w:szCs w:val="21"/>
        </w:rPr>
        <w:t>[2]</w:t>
      </w:r>
      <w:r>
        <w:rPr>
          <w:rFonts w:hint="eastAsia" w:ascii="SimSun" w:hAnsi="SimSun"/>
          <w:szCs w:val="21"/>
        </w:rPr>
        <w:t>《旅游客源国概况》，刘长英，中国物资出版社，</w:t>
      </w:r>
      <w:r>
        <w:rPr>
          <w:rFonts w:ascii="SimSun" w:hAnsi="SimSun"/>
          <w:szCs w:val="21"/>
        </w:rPr>
        <w:t>2015</w:t>
      </w:r>
      <w:r>
        <w:rPr>
          <w:rFonts w:hint="eastAsia" w:ascii="SimSun" w:hAnsi="SimSun"/>
          <w:szCs w:val="21"/>
        </w:rPr>
        <w:t>年。</w:t>
      </w:r>
    </w:p>
    <w:p>
      <w:pPr>
        <w:adjustRightInd w:val="0"/>
        <w:spacing w:line="360" w:lineRule="auto"/>
        <w:ind w:firstLine="420" w:firstLineChars="200"/>
        <w:rPr>
          <w:rFonts w:ascii="SimSun" w:hAnsi="SimSun"/>
          <w:szCs w:val="21"/>
        </w:rPr>
      </w:pPr>
      <w:r>
        <w:rPr>
          <w:rFonts w:ascii="SimSun" w:hAnsi="SimSun"/>
          <w:szCs w:val="21"/>
        </w:rPr>
        <w:t>[3]</w:t>
      </w:r>
      <w:r>
        <w:rPr>
          <w:rFonts w:hint="eastAsia" w:ascii="SimSun" w:hAnsi="SimSun"/>
          <w:szCs w:val="21"/>
        </w:rPr>
        <w:t>《中国旅游客源国概况》，王兴斌主编，旅游教育出版社，2013年。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76022606  艺术审美（</w:t>
      </w:r>
      <w:r>
        <w:t>Art Aesthetics</w:t>
      </w:r>
      <w:r>
        <w:rPr>
          <w:rFonts w:hint="eastAsia" w:ascii="SimSun" w:hAnsi="SimSun"/>
          <w:b/>
          <w:szCs w:val="21"/>
        </w:rPr>
        <w:t>）</w:t>
      </w:r>
      <w:r>
        <w:rPr>
          <w:rFonts w:ascii="SimSun" w:hAnsi="SimSun"/>
          <w:b/>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w:t>
      </w:r>
      <w:r>
        <w:rPr>
          <w:rFonts w:ascii="SimSun" w:hAnsi="SimSun"/>
          <w:szCs w:val="21"/>
        </w:rPr>
        <w:t>学时</w:t>
      </w:r>
      <w:r>
        <w:rPr>
          <w:rFonts w:hint="eastAsia" w:ascii="SimSun" w:hAnsi="SimSun"/>
          <w:szCs w:val="21"/>
        </w:rPr>
        <w:t>）</w:t>
      </w:r>
    </w:p>
    <w:p>
      <w:pPr>
        <w:spacing w:line="360" w:lineRule="auto"/>
        <w:ind w:firstLine="420" w:firstLineChars="200"/>
        <w:rPr>
          <w:rFonts w:ascii="SimSun" w:hAnsi="SimSun"/>
          <w:szCs w:val="21"/>
        </w:rPr>
      </w:pPr>
      <w:r>
        <w:rPr>
          <w:rFonts w:hint="eastAsia"/>
        </w:rPr>
        <w:t xml:space="preserve">内容提要：本课程主要介绍艺术美学的基础知识、艺术发生和发展的基本规律和基本原理、艺术的创作心理机制、文化艺术系统、艺术种类及各艺术门类的审美特征以及艺术研究的方法，进而按照艺术的特殊规律进行艺术鉴赏与审美。通过教学，使学生在艺术的天地里陶冶情趣，提高审美鉴赏力，提高自身创造美和欣赏美的能力。  </w:t>
      </w:r>
    </w:p>
    <w:p>
      <w:pPr>
        <w:tabs>
          <w:tab w:val="center" w:pos="4363"/>
        </w:tabs>
        <w:adjustRightInd w:val="0"/>
        <w:spacing w:line="360" w:lineRule="auto"/>
        <w:ind w:firstLine="420" w:firstLineChars="200"/>
        <w:rPr>
          <w:rFonts w:ascii="SimSun" w:hAnsi="SimSun"/>
          <w:szCs w:val="21"/>
        </w:rPr>
      </w:pPr>
      <w:r>
        <w:rPr>
          <w:rFonts w:hint="eastAsia" w:ascii="SimSun" w:hAnsi="SimSun"/>
          <w:szCs w:val="21"/>
        </w:rPr>
        <w:t>参考书目：</w:t>
      </w:r>
      <w:r>
        <w:rPr>
          <w:rFonts w:ascii="SimSun" w:hAnsi="SimSun"/>
          <w:szCs w:val="21"/>
        </w:rPr>
        <w:tab/>
      </w:r>
    </w:p>
    <w:p>
      <w:pPr>
        <w:adjustRightInd w:val="0"/>
        <w:spacing w:line="360" w:lineRule="auto"/>
        <w:ind w:left="420" w:leftChars="200"/>
        <w:rPr>
          <w:rFonts w:ascii="SimSun" w:hAnsi="SimSun"/>
          <w:szCs w:val="21"/>
        </w:rPr>
      </w:pPr>
      <w:r>
        <w:rPr>
          <w:rFonts w:ascii="SimSun" w:hAnsi="SimSun"/>
          <w:szCs w:val="21"/>
        </w:rPr>
        <w:t>[1]《艺术、审美与修养》，乔闻钟，机械工业出版社，2013年。</w:t>
      </w:r>
    </w:p>
    <w:p>
      <w:pPr>
        <w:adjustRightInd w:val="0"/>
        <w:spacing w:line="360" w:lineRule="auto"/>
        <w:ind w:left="420" w:leftChars="200"/>
        <w:rPr>
          <w:rFonts w:ascii="SimSun" w:hAnsi="SimSun"/>
          <w:szCs w:val="21"/>
        </w:rPr>
      </w:pPr>
      <w:r>
        <w:rPr>
          <w:rFonts w:ascii="SimSun" w:hAnsi="SimSun"/>
          <w:szCs w:val="21"/>
        </w:rPr>
        <w:t>[2]《美学教程》，张玉能主编，人民教育出版社，2001年。</w:t>
      </w:r>
    </w:p>
    <w:p>
      <w:pPr>
        <w:adjustRightInd w:val="0"/>
        <w:spacing w:line="360" w:lineRule="auto"/>
        <w:ind w:left="420" w:leftChars="200"/>
        <w:rPr>
          <w:rFonts w:ascii="SimSun" w:hAnsi="SimSun"/>
          <w:szCs w:val="21"/>
        </w:rPr>
      </w:pPr>
      <w:r>
        <w:rPr>
          <w:rFonts w:ascii="SimSun" w:hAnsi="SimSun"/>
          <w:szCs w:val="21"/>
        </w:rPr>
        <w:t>[3]《艺术概论教程》，朱晓军，中国传媒大学出版社，2009年。</w:t>
      </w:r>
    </w:p>
    <w:p>
      <w:pPr>
        <w:adjustRightInd w:val="0"/>
        <w:spacing w:line="360" w:lineRule="auto"/>
        <w:ind w:left="420" w:leftChars="200"/>
        <w:rPr>
          <w:rFonts w:ascii="SimSun" w:hAnsi="SimSun"/>
          <w:szCs w:val="21"/>
        </w:rPr>
      </w:pPr>
      <w:r>
        <w:rPr>
          <w:rFonts w:ascii="SimSun" w:hAnsi="SimSun"/>
          <w:szCs w:val="21"/>
        </w:rPr>
        <w:t>[4]《西方美学史》（上、下卷），朱光潜，人民文学出版社，1979年。</w:t>
      </w:r>
    </w:p>
    <w:p>
      <w:pPr>
        <w:adjustRightInd w:val="0"/>
        <w:spacing w:line="360" w:lineRule="auto"/>
        <w:ind w:left="420" w:leftChars="200"/>
        <w:rPr>
          <w:rFonts w:ascii="SimSun" w:hAnsi="SimSun"/>
          <w:szCs w:val="21"/>
        </w:rPr>
      </w:pPr>
      <w:r>
        <w:rPr>
          <w:rFonts w:ascii="SimSun" w:hAnsi="SimSun"/>
          <w:szCs w:val="21"/>
        </w:rPr>
        <w:t>[5]《中国美学史大纲》，叶朗，上海人民出版社，1985年。</w:t>
      </w:r>
    </w:p>
    <w:p>
      <w:pPr>
        <w:adjustRightInd w:val="0"/>
        <w:spacing w:line="360" w:lineRule="auto"/>
        <w:ind w:firstLine="420" w:firstLineChars="200"/>
        <w:rPr>
          <w:rFonts w:ascii="SimSun" w:hAnsi="SimSun"/>
          <w:szCs w:val="21"/>
        </w:rPr>
      </w:pPr>
      <w:r>
        <w:rPr>
          <w:rFonts w:hint="eastAsia" w:ascii="SimSun" w:hAnsi="SimSun"/>
          <w:szCs w:val="21"/>
        </w:rPr>
        <w:t xml:space="preserve"> </w:t>
      </w:r>
    </w:p>
    <w:p>
      <w:pPr>
        <w:adjustRightInd w:val="0"/>
        <w:spacing w:line="360" w:lineRule="auto"/>
        <w:ind w:left="420" w:leftChars="200"/>
        <w:rPr>
          <w:rFonts w:ascii="SimSun" w:hAnsi="SimSun"/>
          <w:b/>
          <w:szCs w:val="21"/>
        </w:rPr>
      </w:pPr>
      <w:r>
        <w:rPr>
          <w:rFonts w:hint="eastAsia" w:ascii="SimSun" w:hAnsi="SimSun"/>
          <w:b/>
          <w:szCs w:val="21"/>
        </w:rPr>
        <w:t xml:space="preserve">76022607  </w:t>
      </w:r>
      <w:r>
        <w:rPr>
          <w:rFonts w:ascii="SimSun" w:hAnsi="SimSun"/>
          <w:b/>
          <w:szCs w:val="21"/>
        </w:rPr>
        <w:t>文化遗产导论（Introduction to Cultural Heritage）</w:t>
      </w:r>
    </w:p>
    <w:p>
      <w:pPr>
        <w:adjustRightInd w:val="0"/>
        <w:spacing w:line="360" w:lineRule="auto"/>
        <w:ind w:left="420" w:leftChars="200"/>
        <w:rPr>
          <w:rFonts w:ascii="SimSun" w:hAnsi="SimSun"/>
          <w:szCs w:val="21"/>
        </w:rPr>
      </w:pPr>
      <w:r>
        <w:rPr>
          <w:rFonts w:ascii="SimSun" w:hAnsi="SimSun"/>
          <w:szCs w:val="21"/>
        </w:rPr>
        <w:t>课程类型：</w:t>
      </w:r>
      <w:r>
        <w:rPr>
          <w:rFonts w:hint="eastAsia" w:ascii="SimSun" w:hAnsi="SimSun"/>
          <w:szCs w:val="21"/>
        </w:rPr>
        <w:t>专业</w:t>
      </w:r>
      <w:r>
        <w:rPr>
          <w:rFonts w:ascii="SimSun" w:hAnsi="SimSun"/>
          <w:szCs w:val="21"/>
        </w:rPr>
        <w:t>平台，</w:t>
      </w:r>
      <w:r>
        <w:rPr>
          <w:rFonts w:hint="eastAsia" w:ascii="SimSun" w:hAnsi="SimSun"/>
          <w:szCs w:val="21"/>
        </w:rPr>
        <w:t>任选</w:t>
      </w:r>
    </w:p>
    <w:p>
      <w:pPr>
        <w:adjustRightInd w:val="0"/>
        <w:spacing w:line="360" w:lineRule="auto"/>
        <w:ind w:left="420" w:leftChars="200"/>
        <w:rPr>
          <w:rFonts w:ascii="SimSun" w:hAnsi="SimSun"/>
          <w:szCs w:val="21"/>
        </w:rPr>
      </w:pPr>
      <w:r>
        <w:rPr>
          <w:rFonts w:ascii="SimSun" w:hAnsi="SimSun"/>
          <w:szCs w:val="21"/>
        </w:rPr>
        <w:t>周学时：2</w:t>
      </w:r>
      <w:r>
        <w:rPr>
          <w:rFonts w:hint="eastAsia" w:ascii="SimSun" w:hAnsi="SimSun"/>
          <w:szCs w:val="21"/>
        </w:rPr>
        <w:t xml:space="preserve"> </w:t>
      </w:r>
      <w:r>
        <w:rPr>
          <w:rFonts w:ascii="SimSun" w:hAnsi="SimSun"/>
          <w:szCs w:val="21"/>
        </w:rPr>
        <w:t xml:space="preserve"> 总学时：36学时（讲授36学时）</w:t>
      </w:r>
    </w:p>
    <w:p>
      <w:pPr>
        <w:spacing w:line="360" w:lineRule="auto"/>
        <w:ind w:firstLine="420" w:firstLineChars="200"/>
      </w:pPr>
      <w:r>
        <w:t>内容提要：本课程对文化遗产的概念、性质和分类</w:t>
      </w:r>
      <w:r>
        <w:rPr>
          <w:rFonts w:hint="eastAsia"/>
        </w:rPr>
        <w:t>，</w:t>
      </w:r>
      <w:r>
        <w:t>进行系统全面的阐述，并从资源论、价值论、经济分析等三个方面</w:t>
      </w:r>
      <w:r>
        <w:rPr>
          <w:rFonts w:hint="eastAsia"/>
        </w:rPr>
        <w:t>，</w:t>
      </w:r>
      <w:r>
        <w:t>构建文化遗产学的基本理论。主要介绍物质文化遗产、非物质文化遗产、自然和文化双重遗产三类重要文化遗产的保护和利用的意义、目的、原则、模式、方法等以及文化遗产相关的法律和政策。</w:t>
      </w:r>
    </w:p>
    <w:p>
      <w:pPr>
        <w:adjustRightInd w:val="0"/>
        <w:spacing w:line="360" w:lineRule="auto"/>
        <w:ind w:left="420" w:leftChars="200"/>
        <w:rPr>
          <w:rFonts w:ascii="SimSun" w:hAnsi="SimSun"/>
          <w:szCs w:val="21"/>
        </w:rPr>
      </w:pPr>
      <w:r>
        <w:rPr>
          <w:rFonts w:ascii="SimSun" w:hAnsi="SimSun"/>
          <w:szCs w:val="21"/>
        </w:rPr>
        <w:t>参考书目：</w:t>
      </w:r>
    </w:p>
    <w:p>
      <w:pPr>
        <w:adjustRightInd w:val="0"/>
        <w:spacing w:line="360" w:lineRule="auto"/>
        <w:ind w:left="420" w:leftChars="200"/>
        <w:rPr>
          <w:rFonts w:ascii="SimSun" w:hAnsi="SimSun"/>
          <w:szCs w:val="21"/>
        </w:rPr>
      </w:pPr>
      <w:r>
        <w:rPr>
          <w:rFonts w:ascii="SimSun" w:hAnsi="SimSun"/>
          <w:szCs w:val="21"/>
        </w:rPr>
        <w:t>[1]《文化遗产学十讲》，彭兆荣，云南教育出版社，2012年。</w:t>
      </w:r>
    </w:p>
    <w:p>
      <w:pPr>
        <w:adjustRightInd w:val="0"/>
        <w:spacing w:line="360" w:lineRule="auto"/>
        <w:ind w:left="420" w:leftChars="200"/>
        <w:rPr>
          <w:rFonts w:ascii="SimSun" w:hAnsi="SimSun"/>
          <w:szCs w:val="21"/>
        </w:rPr>
      </w:pPr>
      <w:r>
        <w:rPr>
          <w:rFonts w:ascii="SimSun" w:hAnsi="SimSun"/>
          <w:szCs w:val="21"/>
        </w:rPr>
        <w:t>[2]《文化遗产报告</w:t>
      </w:r>
      <w:r>
        <w:rPr>
          <w:rFonts w:hint="eastAsia" w:ascii="SimSun" w:hAnsi="SimSun"/>
          <w:szCs w:val="21"/>
        </w:rPr>
        <w:t>·</w:t>
      </w:r>
      <w:r>
        <w:rPr>
          <w:rFonts w:ascii="SimSun" w:hAnsi="SimSun"/>
          <w:szCs w:val="21"/>
        </w:rPr>
        <w:t>世界文化遗产保护运动的理论与实践》，顾军、苑利，社会科学文献出版社，2005年。</w:t>
      </w:r>
    </w:p>
    <w:p>
      <w:pPr>
        <w:adjustRightInd w:val="0"/>
        <w:spacing w:line="360" w:lineRule="auto"/>
        <w:ind w:left="420" w:leftChars="200"/>
        <w:rPr>
          <w:rFonts w:ascii="SimSun" w:hAnsi="SimSun"/>
          <w:szCs w:val="21"/>
        </w:rPr>
      </w:pPr>
      <w:r>
        <w:rPr>
          <w:rFonts w:ascii="SimSun" w:hAnsi="SimSun"/>
          <w:szCs w:val="21"/>
        </w:rPr>
        <w:t>[3]《中国的世界文化遗产》，马立智，哈尔滨地图出版社，2005年。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bCs/>
          <w:szCs w:val="21"/>
        </w:rPr>
      </w:pPr>
      <w:r>
        <w:rPr>
          <w:rFonts w:hint="eastAsia" w:ascii="SimSun" w:hAnsi="SimSun"/>
          <w:b/>
          <w:bCs/>
          <w:szCs w:val="21"/>
        </w:rPr>
        <w:t xml:space="preserve">76022608  西部民族民俗旅游（Ethnic Folk Tourism in Western China）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pPr>
      <w:r>
        <w:rPr>
          <w:rFonts w:hint="eastAsia" w:ascii="SimSun" w:hAnsi="SimSun"/>
          <w:szCs w:val="21"/>
        </w:rPr>
        <w:t>内容提要：本课程</w:t>
      </w:r>
      <w:r>
        <w:rPr>
          <w:rFonts w:hint="eastAsia"/>
        </w:rPr>
        <w:t>系统的介绍西部各民族民俗文化，融西部民族文化的生成、传承与主要成就介绍及西部民族的精神文化等理论为一体，以西部民族民俗的形成、发展、现状、理论化、融合与演变、民俗特色风情等为大线索展开论述，对西北地区的回族、维吾尔族、蒙古族、哈萨克族、东乡族和土族和西南地区的壮族、苗族、彝族、藏族、侗族及布布依族的物质、精神、社会和语言民俗进行讲述，对各民族民俗文化的结构、特征、价值、功能、成就、问题及保护开发模式等问题进行重点讲述。</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[1]《西部民族民俗旅游》，欧阳正宇编著，北京大学出版社，2015年。</w:t>
      </w:r>
    </w:p>
    <w:p>
      <w:pPr>
        <w:adjustRightInd w:val="0"/>
        <w:spacing w:line="360" w:lineRule="auto"/>
        <w:ind w:firstLine="420" w:firstLineChars="200"/>
        <w:rPr>
          <w:rFonts w:ascii="SimSun" w:hAnsi="SimSun"/>
          <w:szCs w:val="21"/>
        </w:rPr>
      </w:pPr>
      <w:r>
        <w:rPr>
          <w:rFonts w:hint="eastAsia" w:ascii="SimSun" w:hAnsi="SimSun"/>
          <w:szCs w:val="21"/>
        </w:rPr>
        <w:t>[2]《西北少数民族的生态文化》，马宗保，科学出版社，2013年。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 xml:space="preserve">76022609  西方文化（Western Civilization）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w:t>
      </w:r>
      <w:r>
        <w:rPr>
          <w:rFonts w:ascii="SimSun" w:hAnsi="SimSun"/>
          <w:szCs w:val="21"/>
        </w:rPr>
        <w:t>学时</w:t>
      </w:r>
      <w:r>
        <w:rPr>
          <w:rFonts w:hint="eastAsia" w:ascii="SimSun" w:hAnsi="SimSun"/>
          <w:szCs w:val="21"/>
        </w:rPr>
        <w:t>（讲授36学时）</w:t>
      </w:r>
    </w:p>
    <w:p>
      <w:pPr>
        <w:adjustRightInd w:val="0"/>
        <w:spacing w:line="360" w:lineRule="auto"/>
        <w:ind w:firstLine="420" w:firstLineChars="200"/>
        <w:rPr>
          <w:rFonts w:ascii="SimSun" w:hAnsi="SimSun"/>
          <w:szCs w:val="21"/>
        </w:rPr>
      </w:pPr>
      <w:r>
        <w:rPr>
          <w:rFonts w:hint="eastAsia" w:ascii="SimSun" w:hAnsi="SimSun"/>
          <w:szCs w:val="21"/>
        </w:rPr>
        <w:t>内容提要：</w:t>
      </w:r>
      <w:r>
        <w:rPr>
          <w:rFonts w:hint="eastAsia" w:ascii="SimSun" w:hAnsi="SimSun"/>
          <w:bCs/>
          <w:szCs w:val="21"/>
        </w:rPr>
        <w:t>本课程分别对古希腊罗马文化、中世纪基督教文化和近现代西方文化进行了深入细致的讲解，揭示西方文化各历史阶段的时代特征和精神联系，历数西方社会发展的主要历史阶段，分析其文化的主要成就，其社会政治经济的特点，它的历史走向与前途。讲述欧美世界精神文明方面的相关知识，对西方文化主要文化领域的基本状况和重要成果；从文化的层面上认识西方社会的历史与现状，以利于在新的历史条件下对人类先进文化的吸收；分析中西文化的长短优劣，正确认识和反思中国传统文化，培养面向世界的文化意识。</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ascii="SimSun" w:hAnsi="SimSun"/>
          <w:szCs w:val="21"/>
        </w:rPr>
        <w:t>[1]</w:t>
      </w:r>
      <w:r>
        <w:rPr>
          <w:rFonts w:hint="eastAsia" w:ascii="SimSun" w:hAnsi="SimSun"/>
          <w:szCs w:val="21"/>
        </w:rPr>
        <w:t>《西方文化史》</w:t>
      </w:r>
      <w:r>
        <w:rPr>
          <w:rFonts w:ascii="SimSun" w:hAnsi="SimSun"/>
          <w:szCs w:val="21"/>
        </w:rPr>
        <w:t>，</w:t>
      </w:r>
      <w:r>
        <w:rPr>
          <w:rFonts w:hint="eastAsia" w:ascii="SimSun" w:hAnsi="SimSun"/>
          <w:szCs w:val="21"/>
        </w:rPr>
        <w:t>徐新，北京大学出版社，2010年。</w:t>
      </w:r>
    </w:p>
    <w:p>
      <w:pPr>
        <w:adjustRightInd w:val="0"/>
        <w:spacing w:line="360" w:lineRule="auto"/>
        <w:ind w:firstLine="420" w:firstLineChars="200"/>
        <w:rPr>
          <w:rFonts w:ascii="SimSun" w:hAnsi="SimSun"/>
          <w:szCs w:val="21"/>
        </w:rPr>
      </w:pPr>
      <w:r>
        <w:rPr>
          <w:rFonts w:hint="eastAsia" w:ascii="SimSun" w:hAnsi="SimSun"/>
          <w:szCs w:val="21"/>
        </w:rPr>
        <w:t>[2]《西方文化》，张纹祯，天津大学出版社，2010年。</w:t>
      </w:r>
    </w:p>
    <w:p>
      <w:pPr>
        <w:adjustRightInd w:val="0"/>
        <w:spacing w:line="360" w:lineRule="auto"/>
        <w:ind w:firstLine="420" w:firstLineChars="200"/>
        <w:rPr>
          <w:rFonts w:ascii="SimSun" w:hAnsi="SimSun"/>
          <w:szCs w:val="21"/>
        </w:rPr>
      </w:pPr>
      <w:r>
        <w:rPr>
          <w:rFonts w:ascii="SimSun" w:hAnsi="SimSun"/>
          <w:szCs w:val="21"/>
        </w:rPr>
        <w:t>[3]</w:t>
      </w:r>
      <w:r>
        <w:rPr>
          <w:rFonts w:hint="eastAsia" w:ascii="SimSun" w:hAnsi="SimSun"/>
          <w:szCs w:val="21"/>
        </w:rPr>
        <w:t>《西方文化史》，沈之兴、张幼香，中山大学出版社，2002年。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76022610  旅游市场营销（</w:t>
      </w:r>
      <w:r>
        <w:fldChar w:fldCharType="begin"/>
      </w:r>
      <w:r>
        <w:instrText xml:space="preserve"> HYPERLINK "http://www.so.com/link?url=http%3A%2F%2Fdict.youdao.com%2Fsearch%3Fq%3Dtourism%2520marketing%26keyfrom%3Dhao360&amp;q=%E6%97%85%E6%B8%B8%E5%B8%82%E5%9C%BA%E8%90%A5%E9%94%80%E8%8B%B1%E6%96%87&amp;ts=1511800582&amp;t=346861383d5d5eca615a7f1a05130e6" \t "_blank" </w:instrText>
      </w:r>
      <w:r>
        <w:fldChar w:fldCharType="separate"/>
      </w:r>
      <w:r>
        <w:rPr>
          <w:b/>
        </w:rPr>
        <w:t>Tourism Marketing</w:t>
      </w:r>
      <w:r>
        <w:rPr>
          <w:b/>
        </w:rPr>
        <w:fldChar w:fldCharType="end"/>
      </w:r>
      <w:r>
        <w:rPr>
          <w:rFonts w:hint="eastAsia" w:ascii="SimSun" w:hAnsi="SimSun"/>
          <w:b/>
          <w:szCs w:val="21"/>
        </w:rPr>
        <w:t>）</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周学时：</w:t>
      </w:r>
      <w:r>
        <w:rPr>
          <w:rFonts w:ascii="SimSun" w:hAnsi="SimSun"/>
          <w:szCs w:val="21"/>
        </w:rPr>
        <w:t>2</w:t>
      </w:r>
      <w:r>
        <w:rPr>
          <w:rFonts w:hint="eastAsia" w:ascii="SimSun" w:hAnsi="SimSun"/>
          <w:szCs w:val="21"/>
        </w:rPr>
        <w:t xml:space="preserve"> </w:t>
      </w:r>
      <w:r>
        <w:rPr>
          <w:rFonts w:ascii="SimSun" w:hAnsi="SimSun"/>
          <w:szCs w:val="21"/>
        </w:rPr>
        <w:t xml:space="preserve"> </w:t>
      </w:r>
      <w:r>
        <w:rPr>
          <w:rFonts w:hint="eastAsia" w:ascii="SimSun" w:hAnsi="SimSun"/>
          <w:szCs w:val="21"/>
        </w:rPr>
        <w:t>总学时：</w:t>
      </w:r>
      <w:r>
        <w:rPr>
          <w:rFonts w:ascii="SimSun" w:hAnsi="SimSun"/>
          <w:szCs w:val="21"/>
        </w:rPr>
        <w:t>36</w:t>
      </w:r>
      <w:r>
        <w:rPr>
          <w:rFonts w:hint="eastAsia" w:ascii="SimSun" w:hAnsi="SimSun"/>
          <w:szCs w:val="21"/>
        </w:rPr>
        <w:t>学时（讲授</w:t>
      </w:r>
      <w:r>
        <w:rPr>
          <w:rFonts w:ascii="SimSun" w:hAnsi="SimSun"/>
          <w:szCs w:val="21"/>
        </w:rPr>
        <w:t>36</w:t>
      </w:r>
      <w:r>
        <w:rPr>
          <w:rFonts w:hint="eastAsia" w:ascii="SimSun" w:hAnsi="SimSun"/>
          <w:szCs w:val="21"/>
        </w:rPr>
        <w:t>学时）</w:t>
      </w:r>
    </w:p>
    <w:p>
      <w:pPr>
        <w:adjustRightInd w:val="0"/>
        <w:spacing w:line="360" w:lineRule="auto"/>
        <w:ind w:firstLine="420" w:firstLineChars="200"/>
        <w:rPr>
          <w:rFonts w:ascii="SimSun" w:hAnsi="SimSun"/>
          <w:szCs w:val="21"/>
        </w:rPr>
      </w:pPr>
      <w:r>
        <w:rPr>
          <w:rFonts w:hint="eastAsia" w:ascii="SimSun" w:hAnsi="SimSun"/>
          <w:szCs w:val="21"/>
        </w:rPr>
        <w:t>内容提要：本课程内容分两部分，</w:t>
      </w:r>
      <w:r>
        <w:rPr>
          <w:rFonts w:ascii="SimSun" w:hAnsi="SimSun"/>
          <w:szCs w:val="21"/>
        </w:rPr>
        <w:t>第一部分旅游市场营销基础，主要介绍旅游市场营销的基本概念、理念</w:t>
      </w:r>
      <w:r>
        <w:rPr>
          <w:rFonts w:hint="eastAsia" w:ascii="SimSun" w:hAnsi="SimSun"/>
          <w:szCs w:val="21"/>
        </w:rPr>
        <w:t>；</w:t>
      </w:r>
      <w:r>
        <w:rPr>
          <w:rFonts w:ascii="SimSun" w:hAnsi="SimSun"/>
          <w:szCs w:val="21"/>
        </w:rPr>
        <w:t>第二部分为旅游市场营销实务，主要介绍旅游酒店、</w:t>
      </w:r>
      <w:r>
        <w:fldChar w:fldCharType="begin"/>
      </w:r>
      <w:r>
        <w:instrText xml:space="preserve"> HYPERLINK "https://baike.so.com/doc/5342934-5578377.html" \t "_blank" </w:instrText>
      </w:r>
      <w:r>
        <w:fldChar w:fldCharType="separate"/>
      </w:r>
      <w:r>
        <w:t>旅行社</w:t>
      </w:r>
      <w:r>
        <w:fldChar w:fldCharType="end"/>
      </w:r>
      <w:r>
        <w:rPr>
          <w:rFonts w:ascii="SimSun" w:hAnsi="SimSun"/>
          <w:szCs w:val="21"/>
        </w:rPr>
        <w:t>、餐饮、旅游景区、旅游目的地等营销实践，通过大量的旅游营销实践问题和案例分析来证实和应用旅游市场营销的基本理论。</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w:t>
      </w:r>
      <w:r>
        <w:rPr>
          <w:rFonts w:ascii="SimSun" w:hAnsi="SimSun"/>
          <w:szCs w:val="21"/>
        </w:rPr>
        <w:t>旅游市场营销</w:t>
      </w:r>
      <w:r>
        <w:rPr>
          <w:rFonts w:hint="eastAsia" w:ascii="SimSun" w:hAnsi="SimSun"/>
          <w:szCs w:val="21"/>
        </w:rPr>
        <w:t>》，</w:t>
      </w:r>
      <w:r>
        <w:rPr>
          <w:rFonts w:ascii="SimSun" w:hAnsi="SimSun"/>
          <w:szCs w:val="21"/>
        </w:rPr>
        <w:t>[美]</w:t>
      </w:r>
      <w:r>
        <w:fldChar w:fldCharType="begin"/>
      </w:r>
      <w:r>
        <w:instrText xml:space="preserve"> HYPERLINK "http://search.dangdang.com/?key2=%BF%C6%CC%D8%C0%D5&amp;medium=01&amp;category_path=01.00.00.00.00.00" \t "_blank" </w:instrText>
      </w:r>
      <w:r>
        <w:fldChar w:fldCharType="separate"/>
      </w:r>
      <w:r>
        <w:t>科特勒</w:t>
      </w:r>
      <w:r>
        <w:fldChar w:fldCharType="end"/>
      </w:r>
      <w:r>
        <w:rPr>
          <w:rFonts w:ascii="SimSun" w:hAnsi="SimSun"/>
          <w:szCs w:val="21"/>
        </w:rPr>
        <w:t>，</w:t>
      </w:r>
      <w:r>
        <w:fldChar w:fldCharType="begin"/>
      </w:r>
      <w:r>
        <w:instrText xml:space="preserve"> HYPERLINK "http://search.dangdang.com/?key3=%B6%AB%B1%B1%B2%C6%BE%AD%B4%F3%D1%A7%B3%F6%B0%E6%C9%E7%D3%D0%CF%DE%D4%F0%C8%CE%B9%AB%CB%BE&amp;medium=01&amp;category_path=01.00.00.00.00.00" \t "_blank" </w:instrText>
      </w:r>
      <w:r>
        <w:fldChar w:fldCharType="separate"/>
      </w:r>
      <w:r>
        <w:t>东北财经大学出版社</w:t>
      </w:r>
      <w:r>
        <w:fldChar w:fldCharType="end"/>
      </w:r>
      <w:r>
        <w:rPr>
          <w:rFonts w:hint="eastAsia" w:ascii="SimSun" w:hAnsi="SimSun"/>
          <w:szCs w:val="21"/>
        </w:rPr>
        <w:t>，</w:t>
      </w:r>
      <w:r>
        <w:rPr>
          <w:rFonts w:ascii="SimSun" w:hAnsi="SimSun"/>
          <w:szCs w:val="21"/>
        </w:rPr>
        <w:t>2011年</w:t>
      </w:r>
      <w:r>
        <w:rPr>
          <w:rFonts w:hint="eastAsia" w:ascii="SimSun" w:hAnsi="SimSun"/>
          <w:szCs w:val="21"/>
        </w:rPr>
        <w:t>。</w:t>
      </w:r>
    </w:p>
    <w:p>
      <w:pPr>
        <w:adjustRightInd w:val="0"/>
        <w:spacing w:line="360" w:lineRule="auto"/>
        <w:ind w:firstLine="420" w:firstLineChars="200"/>
        <w:rPr>
          <w:rFonts w:ascii="SimSun" w:hAnsi="SimSun"/>
          <w:szCs w:val="21"/>
        </w:rPr>
      </w:pPr>
      <w:r>
        <w:rPr>
          <w:rFonts w:hint="eastAsia" w:ascii="SimSun" w:hAnsi="SimSun"/>
          <w:szCs w:val="21"/>
        </w:rPr>
        <w:t>[2]《</w:t>
      </w:r>
      <w:r>
        <w:rPr>
          <w:rFonts w:ascii="SimSun" w:hAnsi="SimSun"/>
          <w:szCs w:val="21"/>
        </w:rPr>
        <w:t>旅游市场营销</w:t>
      </w:r>
      <w:r>
        <w:rPr>
          <w:rFonts w:hint="eastAsia" w:ascii="SimSun" w:hAnsi="SimSun"/>
          <w:szCs w:val="21"/>
        </w:rPr>
        <w:t>》，</w:t>
      </w:r>
      <w:r>
        <w:rPr>
          <w:rFonts w:ascii="SimSun" w:hAnsi="SimSun"/>
          <w:szCs w:val="21"/>
        </w:rPr>
        <w:t>谢冽主编</w:t>
      </w:r>
      <w:r>
        <w:rPr>
          <w:rFonts w:hint="eastAsia" w:ascii="SimSun" w:hAnsi="SimSun"/>
          <w:szCs w:val="21"/>
        </w:rPr>
        <w:t>，对外经济贸易大学出版社，2010年。</w:t>
      </w:r>
    </w:p>
    <w:p>
      <w:pPr>
        <w:adjustRightInd w:val="0"/>
        <w:spacing w:line="360" w:lineRule="auto"/>
        <w:ind w:firstLine="422" w:firstLineChars="200"/>
        <w:rPr>
          <w:rFonts w:ascii="SimSun" w:hAnsi="SimSun"/>
          <w:b/>
          <w:bCs/>
          <w:szCs w:val="21"/>
        </w:rPr>
      </w:pPr>
    </w:p>
    <w:p>
      <w:pPr>
        <w:adjustRightInd w:val="0"/>
        <w:spacing w:line="360" w:lineRule="auto"/>
        <w:ind w:firstLine="422" w:firstLineChars="200"/>
        <w:rPr>
          <w:rFonts w:ascii="SimSun" w:hAnsi="SimSun"/>
          <w:b/>
          <w:bCs/>
          <w:szCs w:val="21"/>
        </w:rPr>
      </w:pPr>
      <w:r>
        <w:rPr>
          <w:rFonts w:hint="eastAsia" w:ascii="SimSun" w:hAnsi="SimSun"/>
          <w:b/>
          <w:bCs/>
          <w:szCs w:val="21"/>
        </w:rPr>
        <w:t xml:space="preserve">76022611  中国通史（General History of China）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周学时：3 </w:t>
      </w:r>
      <w:r>
        <w:rPr>
          <w:rFonts w:ascii="SimSun" w:hAnsi="SimSun"/>
          <w:szCs w:val="21"/>
        </w:rPr>
        <w:t xml:space="preserve"> </w:t>
      </w:r>
      <w:r>
        <w:rPr>
          <w:rFonts w:hint="eastAsia" w:ascii="SimSun" w:hAnsi="SimSun"/>
          <w:szCs w:val="21"/>
        </w:rPr>
        <w:t>总学时：54学时（讲授54学时）</w:t>
      </w:r>
    </w:p>
    <w:p>
      <w:pPr>
        <w:adjustRightInd w:val="0"/>
        <w:spacing w:line="360" w:lineRule="auto"/>
        <w:ind w:firstLine="420" w:firstLineChars="200"/>
        <w:rPr>
          <w:rFonts w:ascii="SimSun" w:hAnsi="SimSun"/>
          <w:szCs w:val="21"/>
        </w:rPr>
      </w:pPr>
      <w:r>
        <w:rPr>
          <w:rFonts w:hint="eastAsia" w:ascii="SimSun" w:hAnsi="SimSun"/>
          <w:szCs w:val="21"/>
        </w:rPr>
        <w:t>内容提要：本课程介绍上自史前时期，下止1911年辛亥革命，涵盖中国史前史、古代史、近代史几大历史阶段的中国历史发展进程，内容包括政治、经济、军事、文化、社会生活等等方面。通过对中国通史的学习，使学生系统地掌握中国历史发展的脉络和基本的知识。</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[1]《简明中国古代史》，张传玺主编，北京大学出版社，1999年。</w:t>
      </w:r>
    </w:p>
    <w:p>
      <w:pPr>
        <w:adjustRightInd w:val="0"/>
        <w:spacing w:line="360" w:lineRule="auto"/>
        <w:ind w:firstLine="420" w:firstLineChars="200"/>
        <w:rPr>
          <w:rFonts w:ascii="SimSun" w:hAnsi="SimSun"/>
          <w:szCs w:val="21"/>
        </w:rPr>
      </w:pPr>
      <w:r>
        <w:rPr>
          <w:rFonts w:hint="eastAsia" w:ascii="SimSun" w:hAnsi="SimSun"/>
          <w:szCs w:val="21"/>
        </w:rPr>
        <w:t>[2]《中国史纲要》，翦伯赞主编，人民出版社，1994年。</w:t>
      </w:r>
    </w:p>
    <w:p>
      <w:pPr>
        <w:adjustRightInd w:val="0"/>
        <w:spacing w:line="360" w:lineRule="auto"/>
        <w:ind w:firstLine="420" w:firstLineChars="200"/>
        <w:rPr>
          <w:rFonts w:ascii="SimSun" w:hAnsi="SimSun"/>
          <w:szCs w:val="21"/>
        </w:rPr>
      </w:pPr>
      <w:r>
        <w:rPr>
          <w:rFonts w:hint="eastAsia" w:ascii="SimSun" w:hAnsi="SimSun"/>
          <w:szCs w:val="21"/>
        </w:rPr>
        <w:t>[3]《中国古代史》，朱绍侯主编，福建人民出版社，2010年。</w:t>
      </w:r>
    </w:p>
    <w:p>
      <w:pPr>
        <w:adjustRightInd w:val="0"/>
        <w:spacing w:line="360" w:lineRule="auto"/>
        <w:rPr>
          <w:rFonts w:ascii="SimSun" w:hAnsi="SimSun"/>
          <w:szCs w:val="21"/>
        </w:rPr>
      </w:pPr>
    </w:p>
    <w:p>
      <w:pPr>
        <w:adjustRightInd w:val="0"/>
        <w:spacing w:line="360" w:lineRule="auto"/>
        <w:ind w:firstLine="422" w:firstLineChars="200"/>
        <w:rPr>
          <w:rFonts w:ascii="SimSun" w:hAnsi="SimSun"/>
          <w:b/>
          <w:bCs/>
          <w:szCs w:val="21"/>
        </w:rPr>
      </w:pPr>
      <w:r>
        <w:rPr>
          <w:rFonts w:hint="eastAsia" w:ascii="SimSun" w:hAnsi="SimSun"/>
          <w:b/>
          <w:bCs/>
          <w:szCs w:val="21"/>
        </w:rPr>
        <w:t>76022612  经济地理学（Economic Geography）</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Arial" w:hAnsi="Arial" w:cs="Arial"/>
          <w:color w:val="333333"/>
          <w:szCs w:val="21"/>
        </w:rPr>
      </w:pPr>
      <w:r>
        <w:rPr>
          <w:rFonts w:hint="eastAsia" w:ascii="SimSun" w:hAnsi="SimSun"/>
          <w:szCs w:val="21"/>
        </w:rPr>
        <w:t>内容提要：本课程</w:t>
      </w:r>
      <w:r>
        <w:rPr>
          <w:rFonts w:ascii="Arial" w:hAnsi="Arial" w:cs="Arial"/>
          <w:color w:val="333333"/>
          <w:szCs w:val="21"/>
        </w:rPr>
        <w:t>介绍经济地理学研究方法及近年来的经济地理学新进展</w:t>
      </w:r>
      <w:r>
        <w:rPr>
          <w:rFonts w:hint="eastAsia" w:ascii="SimSun" w:hAnsi="SimSun"/>
          <w:szCs w:val="21"/>
        </w:rPr>
        <w:t>，</w:t>
      </w:r>
      <w:r>
        <w:rPr>
          <w:rFonts w:ascii="Arial" w:hAnsi="Arial" w:cs="Arial"/>
          <w:color w:val="333333"/>
          <w:szCs w:val="21"/>
        </w:rPr>
        <w:t>回顾和阐述经济地理学不同时期最具影响力的各种理论和方法，从经济活动的基本单元(企业)人手</w:t>
      </w:r>
      <w:r>
        <w:rPr>
          <w:rFonts w:hint="eastAsia" w:ascii="Arial" w:hAnsi="Arial" w:cs="Arial"/>
          <w:color w:val="333333"/>
          <w:szCs w:val="21"/>
        </w:rPr>
        <w:t>，介绍</w:t>
      </w:r>
      <w:r>
        <w:rPr>
          <w:rFonts w:ascii="Arial" w:hAnsi="Arial" w:cs="Arial"/>
          <w:color w:val="333333"/>
          <w:szCs w:val="21"/>
        </w:rPr>
        <w:t>单一企业(单部门、多部门、跨国及全球企业)区位、区域内企业关联及区域发展、区域间经济联系以及经济活动全球化</w:t>
      </w:r>
      <w:r>
        <w:rPr>
          <w:rFonts w:hint="eastAsia" w:ascii="Arial" w:hAnsi="Arial" w:cs="Arial"/>
          <w:color w:val="333333"/>
          <w:szCs w:val="21"/>
        </w:rPr>
        <w:t>，</w:t>
      </w:r>
      <w:r>
        <w:rPr>
          <w:rFonts w:ascii="Arial" w:hAnsi="Arial" w:cs="Arial"/>
          <w:color w:val="333333"/>
          <w:szCs w:val="21"/>
        </w:rPr>
        <w:t>并简要关注经济学的生产</w:t>
      </w:r>
      <w:r>
        <w:rPr>
          <w:rFonts w:hint="eastAsia" w:ascii="Arial" w:hAnsi="Arial" w:cs="Arial"/>
          <w:color w:val="333333"/>
          <w:szCs w:val="21"/>
        </w:rPr>
        <w:t>、</w:t>
      </w:r>
      <w:r>
        <w:rPr>
          <w:rFonts w:ascii="Arial" w:hAnsi="Arial" w:cs="Arial"/>
          <w:color w:val="333333"/>
          <w:szCs w:val="21"/>
        </w:rPr>
        <w:t>工作场所</w:t>
      </w:r>
      <w:r>
        <w:rPr>
          <w:rFonts w:hint="eastAsia" w:ascii="Arial" w:hAnsi="Arial" w:cs="Arial"/>
          <w:color w:val="333333"/>
          <w:szCs w:val="21"/>
        </w:rPr>
        <w:t>、</w:t>
      </w:r>
      <w:r>
        <w:rPr>
          <w:rFonts w:ascii="Arial" w:hAnsi="Arial" w:cs="Arial"/>
          <w:color w:val="333333"/>
          <w:szCs w:val="21"/>
        </w:rPr>
        <w:t>产业区</w:t>
      </w:r>
      <w:r>
        <w:rPr>
          <w:rFonts w:hint="eastAsia" w:ascii="Arial" w:hAnsi="Arial" w:cs="Arial"/>
          <w:color w:val="333333"/>
          <w:szCs w:val="21"/>
        </w:rPr>
        <w:t>、</w:t>
      </w:r>
      <w:r>
        <w:rPr>
          <w:rFonts w:ascii="Arial" w:hAnsi="Arial" w:cs="Arial"/>
          <w:color w:val="333333"/>
          <w:szCs w:val="21"/>
        </w:rPr>
        <w:t>空间、地区间的竞争</w:t>
      </w:r>
      <w:r>
        <w:rPr>
          <w:rFonts w:hint="eastAsia" w:ascii="Arial" w:hAnsi="Arial" w:cs="Arial"/>
          <w:color w:val="333333"/>
          <w:szCs w:val="21"/>
        </w:rPr>
        <w:t>、</w:t>
      </w:r>
      <w:r>
        <w:rPr>
          <w:rFonts w:ascii="Arial" w:hAnsi="Arial" w:cs="Arial"/>
          <w:color w:val="333333"/>
          <w:szCs w:val="21"/>
        </w:rPr>
        <w:t>城市与区域增长</w:t>
      </w:r>
      <w:r>
        <w:rPr>
          <w:rFonts w:hint="eastAsia" w:ascii="Arial" w:hAnsi="Arial" w:cs="Arial"/>
          <w:color w:val="333333"/>
          <w:szCs w:val="21"/>
        </w:rPr>
        <w:t>、</w:t>
      </w:r>
      <w:r>
        <w:rPr>
          <w:rFonts w:ascii="Arial" w:hAnsi="Arial" w:cs="Arial"/>
          <w:color w:val="333333"/>
          <w:szCs w:val="21"/>
        </w:rPr>
        <w:t>技术变化</w:t>
      </w:r>
      <w:r>
        <w:rPr>
          <w:rFonts w:hint="eastAsia" w:ascii="Arial" w:hAnsi="Arial" w:cs="Arial"/>
          <w:color w:val="333333"/>
          <w:szCs w:val="21"/>
        </w:rPr>
        <w:t>及</w:t>
      </w:r>
      <w:r>
        <w:rPr>
          <w:rFonts w:ascii="Arial" w:hAnsi="Arial" w:cs="Arial"/>
          <w:color w:val="333333"/>
          <w:szCs w:val="21"/>
        </w:rPr>
        <w:t>自然资源、农业、政治生态、自然的生产、家庭、阶级、工会、管治、文化、族裔</w:t>
      </w:r>
      <w:r>
        <w:rPr>
          <w:rFonts w:hint="eastAsia" w:ascii="Arial" w:hAnsi="Arial" w:cs="Arial"/>
          <w:color w:val="333333"/>
          <w:szCs w:val="21"/>
        </w:rPr>
        <w:t>、</w:t>
      </w:r>
      <w:r>
        <w:rPr>
          <w:rFonts w:ascii="Arial" w:hAnsi="Arial" w:cs="Arial"/>
          <w:color w:val="333333"/>
          <w:szCs w:val="21"/>
        </w:rPr>
        <w:t>全球贸易、货币与金融、国际劳动力迁移、交通、电信、国际政治经济</w:t>
      </w:r>
      <w:r>
        <w:rPr>
          <w:rFonts w:hint="eastAsia" w:ascii="Arial" w:hAnsi="Arial" w:cs="Arial"/>
          <w:color w:val="333333"/>
          <w:szCs w:val="21"/>
        </w:rPr>
        <w:t>等</w:t>
      </w:r>
      <w:r>
        <w:rPr>
          <w:rFonts w:ascii="Arial" w:hAnsi="Arial" w:cs="Arial"/>
          <w:color w:val="333333"/>
          <w:szCs w:val="21"/>
        </w:rPr>
        <w:t>议题。</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[1]《经济地理学》，威廉·P·安德森（William P.Anderson），安虎森、吴浩波、陈飞、等译，中国人民大学出版社，2017年。</w:t>
      </w:r>
    </w:p>
    <w:p>
      <w:pPr>
        <w:adjustRightInd w:val="0"/>
        <w:spacing w:line="360" w:lineRule="auto"/>
        <w:ind w:firstLine="420" w:firstLineChars="200"/>
        <w:rPr>
          <w:rFonts w:ascii="SimSun" w:hAnsi="SimSun"/>
          <w:szCs w:val="21"/>
        </w:rPr>
      </w:pPr>
      <w:r>
        <w:rPr>
          <w:rFonts w:hint="eastAsia" w:ascii="SimSun" w:hAnsi="SimSun"/>
          <w:szCs w:val="21"/>
        </w:rPr>
        <w:t xml:space="preserve">[2]《经济地理学》，李国平、曾刚、覃成林、李小建，高等教育出版社，2006年。 </w:t>
      </w:r>
    </w:p>
    <w:p>
      <w:pPr>
        <w:adjustRightInd w:val="0"/>
        <w:spacing w:line="360" w:lineRule="auto"/>
        <w:ind w:firstLine="420" w:firstLineChars="200"/>
        <w:rPr>
          <w:rFonts w:ascii="Arial" w:hAnsi="Arial" w:cs="Arial"/>
          <w:color w:val="333333"/>
          <w:szCs w:val="21"/>
        </w:rPr>
      </w:pPr>
      <w:r>
        <w:rPr>
          <w:rFonts w:hint="eastAsia" w:ascii="SimSun" w:hAnsi="SimSun"/>
          <w:szCs w:val="21"/>
        </w:rPr>
        <w:t>[3]</w:t>
      </w:r>
      <w:r>
        <w:rPr>
          <w:rFonts w:ascii="Arial" w:hAnsi="Arial" w:cs="Arial"/>
          <w:color w:val="333333"/>
          <w:szCs w:val="21"/>
        </w:rPr>
        <w:t>《经济地理学》</w:t>
      </w:r>
      <w:r>
        <w:rPr>
          <w:rFonts w:hint="eastAsia" w:ascii="Arial" w:hAnsi="Arial" w:cs="Arial"/>
          <w:color w:val="333333"/>
          <w:szCs w:val="21"/>
        </w:rPr>
        <w:t>，</w:t>
      </w:r>
      <w:r>
        <w:rPr>
          <w:rFonts w:ascii="Arial" w:hAnsi="Arial" w:cs="Arial"/>
          <w:color w:val="333333"/>
          <w:szCs w:val="21"/>
        </w:rPr>
        <w:t>李小建</w:t>
      </w:r>
      <w:r>
        <w:rPr>
          <w:rFonts w:hint="eastAsia" w:ascii="Arial" w:hAnsi="Arial" w:cs="Arial"/>
          <w:color w:val="333333"/>
          <w:szCs w:val="21"/>
        </w:rPr>
        <w:t>，</w:t>
      </w:r>
      <w:r>
        <w:rPr>
          <w:rFonts w:ascii="Arial" w:hAnsi="Arial" w:cs="Arial"/>
          <w:color w:val="333333"/>
          <w:szCs w:val="21"/>
        </w:rPr>
        <w:t>高等教育出版社</w:t>
      </w:r>
      <w:r>
        <w:rPr>
          <w:rFonts w:hint="eastAsia" w:ascii="Arial" w:hAnsi="Arial" w:cs="Arial"/>
          <w:color w:val="333333"/>
          <w:szCs w:val="21"/>
        </w:rPr>
        <w:t>，</w:t>
      </w:r>
      <w:r>
        <w:rPr>
          <w:rFonts w:ascii="Arial" w:hAnsi="Arial" w:cs="Arial"/>
          <w:color w:val="333333"/>
          <w:szCs w:val="21"/>
        </w:rPr>
        <w:t>2006年</w:t>
      </w:r>
      <w:r>
        <w:rPr>
          <w:rFonts w:hint="eastAsia" w:ascii="Arial" w:hAnsi="Arial" w:cs="Arial"/>
          <w:color w:val="333333"/>
          <w:szCs w:val="21"/>
        </w:rPr>
        <w:t>。</w:t>
      </w:r>
    </w:p>
    <w:p>
      <w:pPr>
        <w:adjustRightInd w:val="0"/>
        <w:spacing w:line="360" w:lineRule="auto"/>
        <w:ind w:firstLine="420" w:firstLineChars="200"/>
        <w:rPr>
          <w:rFonts w:ascii="SimSun" w:hAnsi="SimSun"/>
          <w:szCs w:val="21"/>
        </w:rPr>
      </w:pPr>
    </w:p>
    <w:p>
      <w:pPr>
        <w:adjustRightInd w:val="0"/>
        <w:spacing w:line="360" w:lineRule="auto"/>
        <w:ind w:firstLine="420" w:firstLineChars="200"/>
        <w:rPr>
          <w:rFonts w:ascii="SimSun" w:hAnsi="SimSun"/>
          <w:szCs w:val="21"/>
        </w:rPr>
      </w:pPr>
      <w:bookmarkStart w:id="1" w:name="_GoBack"/>
      <w:bookmarkEnd w:id="1"/>
    </w:p>
    <w:p>
      <w:pPr>
        <w:adjustRightInd w:val="0"/>
        <w:spacing w:line="360" w:lineRule="auto"/>
        <w:ind w:firstLine="422" w:firstLineChars="200"/>
        <w:rPr>
          <w:rFonts w:ascii="SimSun" w:hAnsi="SimSun"/>
          <w:b/>
          <w:bCs/>
          <w:szCs w:val="21"/>
        </w:rPr>
      </w:pPr>
      <w:r>
        <w:rPr>
          <w:rFonts w:hint="eastAsia" w:ascii="SimSun" w:hAnsi="SimSun"/>
          <w:b/>
          <w:bCs/>
          <w:szCs w:val="21"/>
        </w:rPr>
        <w:t xml:space="preserve">76022613  生态旅游（Ecotourism）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w:t>
      </w:r>
      <w:r>
        <w:rPr>
          <w:rFonts w:ascii="SimSun" w:hAnsi="SimSun"/>
          <w:szCs w:val="21"/>
        </w:rPr>
        <w:t>对生态旅游进行较完整的梳理，从生态旅游作为区域可持续发展战略的视角出发，以地理学、生态学、环境科学、社会学、文化学、管理学以及建筑规划学等多学科为基础，介绍生态发展的背景，关注生态旅游与其他旅游形式的不同点</w:t>
      </w:r>
      <w:r>
        <w:rPr>
          <w:rFonts w:hint="eastAsia" w:ascii="SimSun" w:hAnsi="SimSun"/>
          <w:szCs w:val="21"/>
        </w:rPr>
        <w:t>，</w:t>
      </w:r>
      <w:r>
        <w:rPr>
          <w:rFonts w:ascii="SimSun" w:hAnsi="SimSun"/>
          <w:szCs w:val="21"/>
        </w:rPr>
        <w:t>生态旅游相关的理论基础和方法</w:t>
      </w:r>
      <w:r>
        <w:rPr>
          <w:rFonts w:hint="eastAsia" w:ascii="SimSun" w:hAnsi="SimSun"/>
          <w:szCs w:val="21"/>
        </w:rPr>
        <w:t>。通过课程学习，要求学生掌握生态旅游的基本理论，以及结合相关案例，理解生态旅游理论的具体实践和应用，了解目前国内外生态旅游的发展状况。着重应掌握的生态旅游的概念，旅游资源、旅游者和旅游业的基本知识，理解三要素间及其内部间的关系。</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[1]《生态旅游》，David Weaver，南开大学出版社，2005年。</w:t>
      </w:r>
    </w:p>
    <w:p>
      <w:pPr>
        <w:adjustRightInd w:val="0"/>
        <w:spacing w:line="360" w:lineRule="auto"/>
        <w:ind w:firstLine="420" w:firstLineChars="200"/>
        <w:rPr>
          <w:rFonts w:ascii="SimSun" w:hAnsi="SimSun"/>
          <w:szCs w:val="21"/>
        </w:rPr>
      </w:pPr>
      <w:r>
        <w:rPr>
          <w:rFonts w:hint="eastAsia" w:ascii="SimSun" w:hAnsi="SimSun"/>
          <w:szCs w:val="21"/>
        </w:rPr>
        <w:t>[2]《生态旅游：理论辨析与案例研究》，社会科学文献出版社，张广瑞，2004年。</w:t>
      </w:r>
    </w:p>
    <w:p>
      <w:pPr>
        <w:adjustRightInd w:val="0"/>
        <w:spacing w:line="360" w:lineRule="auto"/>
        <w:ind w:firstLine="420" w:firstLineChars="200"/>
        <w:rPr>
          <w:rFonts w:ascii="SimSun" w:hAnsi="SimSun"/>
          <w:szCs w:val="21"/>
        </w:rPr>
      </w:pPr>
      <w:r>
        <w:rPr>
          <w:rFonts w:hint="eastAsia" w:ascii="SimSun" w:hAnsi="SimSun"/>
          <w:szCs w:val="21"/>
        </w:rPr>
        <w:t>[3]《生态旅游》，田里、李常林，南开大学出版社，2005年。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szCs w:val="21"/>
        </w:rPr>
        <w:t xml:space="preserve">76022614  会展旅游（Exhibition principles and practices）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 xml:space="preserve">内容提要：本课程重点介绍会展的相关知识，让学生了解关于会展方面的基本理论与实务理念、会展内涵、会展影响因素、会展经济效应，并能对会展活动的具体表现形式——会议管理、展览管理、奖励旅游、节事活动等内容有深入的认识。本课程将会展概论的基本原理与最新信息相结合，试图体现新观念和新思路，以突出会展理论的系统性、时代性、实用性和前瞻性。   </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[1]《会展概论》，龚平、赵尉平主编，复旦大学出版社，2009年。</w:t>
      </w:r>
    </w:p>
    <w:p>
      <w:pPr>
        <w:adjustRightInd w:val="0"/>
        <w:spacing w:line="360" w:lineRule="auto"/>
        <w:ind w:firstLine="420" w:firstLineChars="200"/>
        <w:rPr>
          <w:rFonts w:ascii="SimSun" w:hAnsi="SimSun"/>
          <w:szCs w:val="21"/>
        </w:rPr>
      </w:pPr>
      <w:r>
        <w:rPr>
          <w:rFonts w:hint="eastAsia" w:ascii="SimSun" w:hAnsi="SimSun"/>
          <w:szCs w:val="21"/>
        </w:rPr>
        <w:t>[2]《会展导论》，张义、杨顺勇主编，复旦大学出版社，2009年。</w:t>
      </w:r>
    </w:p>
    <w:p>
      <w:pPr>
        <w:adjustRightInd w:val="0"/>
        <w:spacing w:line="360" w:lineRule="auto"/>
        <w:ind w:firstLine="420" w:firstLineChars="200"/>
        <w:rPr>
          <w:rFonts w:ascii="SimSun" w:hAnsi="SimSun"/>
          <w:szCs w:val="21"/>
        </w:rPr>
      </w:pPr>
      <w:r>
        <w:rPr>
          <w:rFonts w:hint="eastAsia" w:ascii="SimSun" w:hAnsi="SimSun"/>
          <w:szCs w:val="21"/>
        </w:rPr>
        <w:t>[3]《会展基础》，苏悦编著，对外经济贸易大学出版社，2011年。</w:t>
      </w:r>
    </w:p>
    <w:p>
      <w:pPr>
        <w:adjustRightInd w:val="0"/>
        <w:spacing w:line="360" w:lineRule="auto"/>
        <w:ind w:firstLine="420" w:firstLineChars="200"/>
        <w:rPr>
          <w:rFonts w:ascii="SimSun" w:hAnsi="SimSun"/>
          <w:szCs w:val="21"/>
        </w:rPr>
      </w:pPr>
      <w:r>
        <w:rPr>
          <w:rFonts w:hint="eastAsia" w:ascii="SimSun" w:hAnsi="SimSun"/>
          <w:szCs w:val="21"/>
        </w:rPr>
        <w:t>[4]《会展旅游》，王保伦，中国对外经济贸易大学出版社，2004年。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b/>
          <w:szCs w:val="21"/>
        </w:rPr>
      </w:pPr>
      <w:r>
        <w:rPr>
          <w:rFonts w:hint="eastAsia" w:ascii="SimSun" w:hAnsi="SimSun"/>
          <w:b/>
          <w:szCs w:val="21"/>
        </w:rPr>
        <w:t xml:space="preserve">76022615  民族旅游（National Tourism）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w:t>
      </w:r>
      <w:r>
        <w:rPr>
          <w:rFonts w:ascii="SimSun" w:hAnsi="SimSun"/>
          <w:szCs w:val="21"/>
        </w:rPr>
        <w:t>学时</w:t>
      </w:r>
      <w:r>
        <w:rPr>
          <w:rFonts w:hint="eastAsia" w:ascii="SimSun" w:hAnsi="SimSun"/>
          <w:szCs w:val="21"/>
        </w:rPr>
        <w:t>（讲授36学时）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内容提要：本课程从民族旅游概说开始，</w:t>
      </w:r>
      <w:r>
        <w:rPr>
          <w:rFonts w:ascii="SimSun" w:hAnsi="SimSun"/>
          <w:szCs w:val="21"/>
        </w:rPr>
        <w:t>在纵览中国旅游民族学发展历程的基础上，对中国旅游民族学发展中存在的问题进行分析。</w:t>
      </w:r>
      <w:r>
        <w:rPr>
          <w:rFonts w:hint="eastAsia" w:ascii="SimSun" w:hAnsi="SimSun"/>
          <w:szCs w:val="21"/>
        </w:rPr>
        <w:t>其主要内容涉及民族旅游概念、民族旅游资源和民族旅游市场、民族旅游区的开发和管理及民族旅游可持续发展。同时，对</w:t>
      </w:r>
      <w:r>
        <w:rPr>
          <w:rFonts w:ascii="SimSun" w:hAnsi="SimSun"/>
          <w:szCs w:val="21"/>
        </w:rPr>
        <w:t>民族旅游资源描述与解读案例、民族旅游资源开发与保护构想案例</w:t>
      </w:r>
      <w:r>
        <w:rPr>
          <w:rFonts w:hint="eastAsia" w:ascii="SimSun" w:hAnsi="SimSun"/>
          <w:szCs w:val="21"/>
        </w:rPr>
        <w:t>、</w:t>
      </w:r>
      <w:r>
        <w:rPr>
          <w:rFonts w:ascii="SimSun" w:hAnsi="SimSun"/>
          <w:szCs w:val="21"/>
        </w:rPr>
        <w:t>民族旅游区(点)的导游讲解案例</w:t>
      </w:r>
      <w:r>
        <w:rPr>
          <w:rFonts w:hint="eastAsia" w:ascii="SimSun" w:hAnsi="SimSun"/>
          <w:szCs w:val="21"/>
        </w:rPr>
        <w:t>、</w:t>
      </w:r>
      <w:r>
        <w:rPr>
          <w:rFonts w:ascii="SimSun" w:hAnsi="SimSun"/>
          <w:szCs w:val="21"/>
        </w:rPr>
        <w:t>民族旅游区(点)的开发建议、策划与规划案例</w:t>
      </w:r>
      <w:r>
        <w:rPr>
          <w:rFonts w:hint="eastAsia" w:ascii="SimSun" w:hAnsi="SimSun"/>
          <w:szCs w:val="21"/>
        </w:rPr>
        <w:t>进行解读，使学生对民族旅游的理论与实践有较为详尽的了解。</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[1]《民族旅游与文化认同：以羌族为例》，吴其付，人民出版社，2015年。</w:t>
      </w:r>
    </w:p>
    <w:p>
      <w:pPr>
        <w:adjustRightInd w:val="0"/>
        <w:spacing w:line="360" w:lineRule="auto"/>
        <w:ind w:firstLine="420" w:firstLineChars="200"/>
        <w:rPr>
          <w:rFonts w:ascii="SimSun" w:hAnsi="SimSun"/>
          <w:szCs w:val="21"/>
        </w:rPr>
      </w:pPr>
      <w:r>
        <w:rPr>
          <w:rFonts w:hint="eastAsia" w:ascii="SimSun" w:hAnsi="SimSun"/>
          <w:szCs w:val="21"/>
        </w:rPr>
        <w:t>[2]《民族地区生态旅游可持续发展评估体系研究》，王力峰等，经济科学出版社，2005年。</w:t>
      </w:r>
    </w:p>
    <w:p>
      <w:pPr>
        <w:adjustRightInd w:val="0"/>
        <w:spacing w:line="360" w:lineRule="auto"/>
        <w:ind w:firstLine="420" w:firstLineChars="200"/>
        <w:rPr>
          <w:rFonts w:ascii="SimSun" w:hAnsi="SimSun"/>
          <w:szCs w:val="21"/>
        </w:rPr>
      </w:pPr>
      <w:r>
        <w:rPr>
          <w:rFonts w:hint="eastAsia" w:ascii="SimSun" w:hAnsi="SimSun"/>
          <w:szCs w:val="21"/>
        </w:rPr>
        <w:t>[3]《民族文化创意与区域旅游开发研究》，韦复生等，人民出版社，2016年。</w:t>
      </w:r>
    </w:p>
    <w:p>
      <w:pPr>
        <w:adjustRightInd w:val="0"/>
        <w:spacing w:line="360" w:lineRule="auto"/>
        <w:ind w:firstLine="420" w:firstLineChars="200"/>
        <w:rPr>
          <w:rFonts w:ascii="SimSun" w:hAnsi="SimSun"/>
          <w:szCs w:val="21"/>
        </w:rPr>
      </w:pPr>
      <w:r>
        <w:rPr>
          <w:rFonts w:hint="eastAsia" w:ascii="SimSun" w:hAnsi="SimSun"/>
          <w:szCs w:val="21"/>
        </w:rPr>
        <w:t>[4]《民族地区文化旅游产业可持续发展理论与案例》，孙丽坤，中国环境科学出版社，2015年。</w:t>
      </w:r>
    </w:p>
    <w:p>
      <w:pPr>
        <w:adjustRightInd w:val="0"/>
        <w:spacing w:line="360" w:lineRule="auto"/>
        <w:ind w:firstLine="420" w:firstLineChars="200"/>
        <w:rPr>
          <w:rFonts w:ascii="SimSun" w:hAnsi="SimSun"/>
          <w:szCs w:val="21"/>
        </w:rPr>
      </w:pPr>
      <w:r>
        <w:rPr>
          <w:rFonts w:hint="eastAsia" w:ascii="SimSun" w:hAnsi="SimSun"/>
          <w:szCs w:val="21"/>
        </w:rPr>
        <w:t>[5]《民族文化旅游发展路径与开发模式研究——以大理丽江为例》，毕丽芳，云南大学出版社，2015年。</w:t>
      </w:r>
    </w:p>
    <w:p>
      <w:pPr>
        <w:adjustRightInd w:val="0"/>
        <w:spacing w:line="360" w:lineRule="auto"/>
        <w:ind w:firstLine="420" w:firstLineChars="200"/>
        <w:rPr>
          <w:rFonts w:ascii="SimSun" w:hAnsi="SimSun"/>
          <w:szCs w:val="21"/>
        </w:rPr>
      </w:pPr>
    </w:p>
    <w:p>
      <w:pPr>
        <w:spacing w:line="360" w:lineRule="auto"/>
        <w:ind w:firstLine="422" w:firstLineChars="200"/>
        <w:rPr>
          <w:rFonts w:ascii="SimSun"/>
          <w:b/>
          <w:bCs/>
          <w:szCs w:val="24"/>
        </w:rPr>
      </w:pPr>
      <w:r>
        <w:rPr>
          <w:rFonts w:hint="eastAsia" w:ascii="SimSun" w:hAnsi="SimSun"/>
          <w:b/>
          <w:szCs w:val="21"/>
        </w:rPr>
        <w:t xml:space="preserve">76022616  </w:t>
      </w:r>
      <w:r>
        <w:rPr>
          <w:rFonts w:hint="eastAsia" w:ascii="SimSun"/>
          <w:b/>
          <w:bCs/>
          <w:szCs w:val="24"/>
        </w:rPr>
        <w:t>文化人类学（</w:t>
      </w:r>
      <w:r>
        <w:rPr>
          <w:rFonts w:ascii="SimSun"/>
          <w:b/>
          <w:bCs/>
          <w:szCs w:val="24"/>
        </w:rPr>
        <w:t>Cultural anthropology</w:t>
      </w:r>
      <w:r>
        <w:rPr>
          <w:rFonts w:hint="eastAsia" w:ascii="SimSun"/>
          <w:b/>
          <w:bCs/>
          <w:szCs w:val="24"/>
        </w:rPr>
        <w:t>）</w:t>
      </w:r>
    </w:p>
    <w:p>
      <w:pPr>
        <w:spacing w:line="360" w:lineRule="auto"/>
        <w:ind w:firstLine="420" w:firstLineChars="200"/>
        <w:rPr>
          <w:rFonts w:ascii="SimSun"/>
          <w:bCs/>
          <w:szCs w:val="24"/>
        </w:rPr>
      </w:pPr>
      <w:r>
        <w:rPr>
          <w:rFonts w:hint="eastAsia" w:ascii="SimSun"/>
          <w:bCs/>
          <w:szCs w:val="24"/>
        </w:rPr>
        <w:t xml:space="preserve">课程类型：专业平台，任选      </w:t>
      </w:r>
    </w:p>
    <w:p>
      <w:pPr>
        <w:spacing w:line="360" w:lineRule="auto"/>
        <w:ind w:firstLine="420" w:firstLineChars="200"/>
        <w:rPr>
          <w:rFonts w:ascii="SimSun"/>
          <w:bCs/>
          <w:szCs w:val="24"/>
        </w:rPr>
      </w:pPr>
      <w:r>
        <w:rPr>
          <w:rFonts w:hint="eastAsia" w:ascii="SimSun"/>
          <w:bCs/>
          <w:szCs w:val="24"/>
        </w:rPr>
        <w:t xml:space="preserve">周学时：2 </w:t>
      </w:r>
      <w:r>
        <w:rPr>
          <w:rFonts w:ascii="SimSun"/>
          <w:bCs/>
          <w:szCs w:val="24"/>
        </w:rPr>
        <w:t xml:space="preserve"> </w:t>
      </w:r>
      <w:r>
        <w:rPr>
          <w:rFonts w:hint="eastAsia" w:ascii="SimSun"/>
          <w:bCs/>
          <w:szCs w:val="24"/>
        </w:rPr>
        <w:t xml:space="preserve">总学时：36学时（讲授36学时）     </w:t>
      </w:r>
    </w:p>
    <w:p>
      <w:pPr>
        <w:spacing w:line="360" w:lineRule="auto"/>
        <w:ind w:firstLine="420" w:firstLineChars="200"/>
        <w:rPr>
          <w:rFonts w:ascii="SimSun"/>
          <w:bCs/>
          <w:szCs w:val="24"/>
        </w:rPr>
      </w:pPr>
      <w:r>
        <w:rPr>
          <w:rFonts w:hint="eastAsia" w:ascii="SimSun"/>
          <w:bCs/>
          <w:szCs w:val="24"/>
        </w:rPr>
        <w:t>内容提要： 本课程从物质生产、社会结构、人群组织、风俗习惯、宗教信仰等各个方面研究整个人类文化的起源、处长、变迁和金化的进程，并且比较各民族、各部落、各国家、各地区、各社团的文化的相同点和相异点，借以发现文化的普遍性以及个别的文化模式，从而总结出社会发展的一般规律和特殊规律。本课程主要介绍文化人类学的发展历史和理论流派，文化人类学的学科分支及所探讨的基本问题，田野调查等以及文化人类学在中国的发展，引导学生将文化人类学的知识与理论运用于旅游学领域。</w:t>
      </w:r>
    </w:p>
    <w:p>
      <w:pPr>
        <w:spacing w:line="360" w:lineRule="auto"/>
        <w:ind w:firstLine="420" w:firstLineChars="200"/>
        <w:rPr>
          <w:rFonts w:ascii="SimSun"/>
          <w:bCs/>
          <w:szCs w:val="24"/>
        </w:rPr>
      </w:pPr>
      <w:r>
        <w:rPr>
          <w:rFonts w:hint="eastAsia" w:ascii="SimSun"/>
          <w:bCs/>
          <w:szCs w:val="24"/>
        </w:rPr>
        <w:t>参考书目：</w:t>
      </w:r>
    </w:p>
    <w:p>
      <w:pPr>
        <w:spacing w:line="360" w:lineRule="auto"/>
        <w:ind w:firstLine="420" w:firstLineChars="200"/>
        <w:rPr>
          <w:rFonts w:ascii="SimSun"/>
          <w:bCs/>
          <w:szCs w:val="24"/>
        </w:rPr>
      </w:pPr>
      <w:r>
        <w:rPr>
          <w:rFonts w:hint="eastAsia" w:ascii="SimSun"/>
          <w:bCs/>
          <w:szCs w:val="24"/>
        </w:rPr>
        <w:t>[</w:t>
      </w:r>
      <w:r>
        <w:rPr>
          <w:rFonts w:ascii="SimSun"/>
          <w:bCs/>
          <w:szCs w:val="24"/>
        </w:rPr>
        <w:t>1</w:t>
      </w:r>
      <w:r>
        <w:rPr>
          <w:rFonts w:hint="eastAsia" w:ascii="SimSun"/>
          <w:bCs/>
          <w:szCs w:val="24"/>
        </w:rPr>
        <w:t>]《像人类学家一样思考》，约翰·奥莫亨德罗，张经纬译，北京大学出版社，2017年。</w:t>
      </w:r>
    </w:p>
    <w:p>
      <w:pPr>
        <w:spacing w:line="360" w:lineRule="auto"/>
        <w:ind w:firstLine="420" w:firstLineChars="200"/>
        <w:rPr>
          <w:rFonts w:ascii="SimSun"/>
          <w:bCs/>
          <w:szCs w:val="24"/>
        </w:rPr>
      </w:pPr>
      <w:r>
        <w:rPr>
          <w:rFonts w:hint="eastAsia" w:ascii="SimSun"/>
          <w:bCs/>
          <w:szCs w:val="24"/>
        </w:rPr>
        <w:t>[</w:t>
      </w:r>
      <w:r>
        <w:rPr>
          <w:rFonts w:ascii="SimSun"/>
          <w:bCs/>
          <w:szCs w:val="24"/>
        </w:rPr>
        <w:t>2</w:t>
      </w:r>
      <w:r>
        <w:rPr>
          <w:rFonts w:hint="eastAsia" w:ascii="SimSun"/>
          <w:bCs/>
          <w:szCs w:val="24"/>
        </w:rPr>
        <w:t>]《人类学概论》，庄孔韶，中国人民大学出版社，2015年。</w:t>
      </w:r>
    </w:p>
    <w:p>
      <w:pPr>
        <w:spacing w:line="360" w:lineRule="auto"/>
        <w:ind w:firstLine="420" w:firstLineChars="200"/>
        <w:rPr>
          <w:rFonts w:ascii="SimSun"/>
          <w:bCs/>
          <w:szCs w:val="24"/>
        </w:rPr>
      </w:pPr>
      <w:r>
        <w:rPr>
          <w:rFonts w:hint="eastAsia" w:ascii="SimSun"/>
          <w:bCs/>
          <w:szCs w:val="24"/>
        </w:rPr>
        <w:t>[</w:t>
      </w:r>
      <w:r>
        <w:rPr>
          <w:rFonts w:ascii="SimSun"/>
          <w:bCs/>
          <w:szCs w:val="24"/>
        </w:rPr>
        <w:t>3</w:t>
      </w:r>
      <w:r>
        <w:rPr>
          <w:rFonts w:hint="eastAsia" w:ascii="SimSun"/>
          <w:bCs/>
          <w:szCs w:val="24"/>
        </w:rPr>
        <w:t>]《文化人类学》，林惠祥，商务印书馆，2011年。</w:t>
      </w:r>
    </w:p>
    <w:p>
      <w:pPr>
        <w:ind w:firstLine="420" w:firstLineChars="200"/>
        <w:rPr>
          <w:rFonts w:ascii="Calibri" w:hAnsi="Calibri"/>
          <w:szCs w:val="22"/>
        </w:rPr>
      </w:pPr>
      <w:r>
        <w:rPr>
          <w:rFonts w:hint="eastAsia" w:ascii="SimSun" w:hAnsi="SimSun"/>
          <w:szCs w:val="21"/>
        </w:rPr>
        <w:t>[4]</w:t>
      </w:r>
      <w:r>
        <w:rPr>
          <w:rFonts w:hint="eastAsia" w:ascii="SimSun"/>
          <w:bCs/>
          <w:szCs w:val="24"/>
        </w:rPr>
        <w:t>《文化人类学概论》，蒋立松，西南师范大学出版社，2008年。</w:t>
      </w:r>
    </w:p>
    <w:p>
      <w:pPr>
        <w:adjustRightInd w:val="0"/>
        <w:spacing w:line="360" w:lineRule="auto"/>
        <w:ind w:firstLine="420" w:firstLineChars="200"/>
        <w:rPr>
          <w:rFonts w:ascii="SimSun" w:hAnsi="SimSun"/>
          <w:szCs w:val="21"/>
        </w:rPr>
      </w:pPr>
      <w:r>
        <w:rPr>
          <w:rFonts w:hint="eastAsia" w:ascii="SimSun" w:hAnsi="SimSun"/>
          <w:szCs w:val="21"/>
        </w:rPr>
        <w:t xml:space="preserve"> </w:t>
      </w:r>
    </w:p>
    <w:p>
      <w:pPr>
        <w:adjustRightInd w:val="0"/>
        <w:spacing w:line="360" w:lineRule="auto"/>
        <w:ind w:firstLine="422" w:firstLineChars="200"/>
        <w:rPr>
          <w:rFonts w:ascii="SimSun" w:hAnsi="SimSun"/>
          <w:szCs w:val="21"/>
        </w:rPr>
      </w:pPr>
      <w:r>
        <w:rPr>
          <w:rFonts w:hint="eastAsia" w:ascii="SimSun" w:hAnsi="SimSun"/>
          <w:b/>
          <w:bCs/>
          <w:szCs w:val="21"/>
        </w:rPr>
        <w:t xml:space="preserve">76022617  旅游美学（Tourism  Aesthetics）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内容提要：本课程在</w:t>
      </w:r>
      <w:r>
        <w:rPr>
          <w:rFonts w:ascii="SimSun" w:hAnsi="SimSun"/>
          <w:szCs w:val="21"/>
        </w:rPr>
        <w:t>美学理论作为指导贯通的前提下，将旅游活动的具体审美对象作为重点介绍，从旅游审美所涉及的基础美学理论、旅游审美的覆盖范畴、具体审美对象分析及古今中外旅游审美的观念差异比较等方面，阐述了旅游美学的基本原理、旅游审美对象的美学特征，旅游审美对象的个性内涵及旅游审美的独特过程与方法等内容。</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[1]《旅游美学》，乔修业主编，南开大学出版社，2002年。</w:t>
      </w:r>
    </w:p>
    <w:p>
      <w:pPr>
        <w:adjustRightInd w:val="0"/>
        <w:spacing w:line="360" w:lineRule="auto"/>
        <w:ind w:firstLine="420" w:firstLineChars="200"/>
        <w:rPr>
          <w:rFonts w:ascii="SimSun" w:hAnsi="SimSun"/>
          <w:szCs w:val="21"/>
        </w:rPr>
      </w:pPr>
      <w:r>
        <w:rPr>
          <w:rFonts w:hint="eastAsia" w:ascii="SimSun" w:hAnsi="SimSun"/>
          <w:szCs w:val="21"/>
        </w:rPr>
        <w:t>[2]《旅游美学》，庄志民，上海三联书店，2002年。</w:t>
      </w:r>
    </w:p>
    <w:p>
      <w:pPr>
        <w:adjustRightInd w:val="0"/>
        <w:spacing w:line="360" w:lineRule="auto"/>
        <w:ind w:firstLine="420" w:firstLineChars="200"/>
        <w:rPr>
          <w:rFonts w:ascii="SimSun" w:hAnsi="SimSun"/>
          <w:szCs w:val="21"/>
        </w:rPr>
      </w:pPr>
    </w:p>
    <w:p>
      <w:pPr>
        <w:adjustRightInd w:val="0"/>
        <w:spacing w:line="360" w:lineRule="auto"/>
        <w:ind w:firstLine="422" w:firstLineChars="200"/>
        <w:rPr>
          <w:rFonts w:ascii="SimSun" w:hAnsi="SimSun"/>
          <w:szCs w:val="21"/>
        </w:rPr>
      </w:pPr>
      <w:r>
        <w:rPr>
          <w:rFonts w:hint="eastAsia" w:ascii="SimSun" w:hAnsi="SimSun"/>
          <w:b/>
          <w:bCs/>
          <w:szCs w:val="21"/>
        </w:rPr>
        <w:t xml:space="preserve">76022618  旅游社会学（Tourism Sociology）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是从旅游业入手，运用社会整体论、社会互动等社会学理论，来研究其各个组成部分的良性运行和协调发展的条件和机制的一门新兴学科。它试图通过微观、宏观两个角度，广泛研究旅游现象、关系、行为、规律，以期望解决旅游业发展中遇到的问题，实现旅游业的持续发展和推动整个人类生存和发展环境的改善和提高。</w:t>
      </w:r>
      <w:r>
        <w:rPr>
          <w:rFonts w:hint="eastAsia"/>
        </w:rPr>
        <w:t>本课程系统而有重点的介绍旅游社会学研究的主要领域，即旅游作为一个系统，所包括的不同的子系统：动机与体验系统、吸引物系统、支持系统、话语系统、关系系统等。</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[1]《旅游社会学》，王宁、刘丹萍、马凌，南开大学出版社，2008年。</w:t>
      </w:r>
    </w:p>
    <w:p>
      <w:pPr>
        <w:adjustRightInd w:val="0"/>
        <w:spacing w:line="360" w:lineRule="auto"/>
        <w:ind w:firstLine="420" w:firstLineChars="200"/>
        <w:rPr>
          <w:rFonts w:ascii="SimSun" w:hAnsi="SimSun"/>
          <w:szCs w:val="21"/>
        </w:rPr>
      </w:pPr>
      <w:r>
        <w:rPr>
          <w:rFonts w:hint="eastAsia" w:ascii="SimSun" w:hAnsi="SimSun"/>
          <w:szCs w:val="21"/>
        </w:rPr>
        <w:t>[2]</w:t>
      </w:r>
      <w:r>
        <w:rPr>
          <w:rFonts w:hint="eastAsia" w:ascii="SimSun" w:hAnsi="SimSun" w:cs="SimSun"/>
          <w:szCs w:val="21"/>
        </w:rPr>
        <w:t>《社会学》，戴维·波普诺，中国人民大学出版社，2000年。</w:t>
      </w:r>
    </w:p>
    <w:p>
      <w:pPr>
        <w:adjustRightInd w:val="0"/>
        <w:spacing w:line="360" w:lineRule="auto"/>
        <w:ind w:firstLine="420" w:firstLineChars="200"/>
        <w:rPr>
          <w:rFonts w:ascii="SimSun" w:hAnsi="SimSun"/>
          <w:szCs w:val="21"/>
        </w:rPr>
      </w:pPr>
      <w:r>
        <w:rPr>
          <w:rFonts w:hint="eastAsia" w:ascii="SimSun" w:hAnsi="SimSun"/>
          <w:szCs w:val="21"/>
        </w:rPr>
        <w:t>[3]</w:t>
      </w:r>
      <w:r>
        <w:rPr>
          <w:rFonts w:hint="eastAsia" w:ascii="SimSun" w:hAnsi="SimSun" w:cs="SimSun"/>
          <w:szCs w:val="21"/>
        </w:rPr>
        <w:t>《旅游社会学研究》，尹德涛等，南开大学出版社，2006年。</w:t>
      </w:r>
    </w:p>
    <w:p>
      <w:pPr>
        <w:adjustRightInd w:val="0"/>
        <w:spacing w:line="360" w:lineRule="auto"/>
        <w:ind w:firstLine="420" w:firstLineChars="200"/>
        <w:rPr>
          <w:rFonts w:ascii="SimSun" w:hAnsi="SimSun"/>
          <w:szCs w:val="21"/>
        </w:rPr>
      </w:pPr>
    </w:p>
    <w:p>
      <w:pPr>
        <w:spacing w:line="360" w:lineRule="auto"/>
        <w:ind w:left="424" w:leftChars="202"/>
        <w:rPr>
          <w:rFonts w:ascii="SimSun"/>
          <w:szCs w:val="21"/>
        </w:rPr>
      </w:pPr>
      <w:r>
        <w:rPr>
          <w:rFonts w:hint="eastAsia" w:ascii="SimSun" w:hAnsi="SimSun"/>
          <w:b/>
          <w:bCs/>
          <w:szCs w:val="21"/>
        </w:rPr>
        <w:t xml:space="preserve">76022619  </w:t>
      </w:r>
      <w:r>
        <w:rPr>
          <w:rFonts w:hint="eastAsia" w:ascii="SimSun" w:hAnsi="SimSun"/>
          <w:b/>
          <w:szCs w:val="21"/>
        </w:rPr>
        <w:t>旅游文化学（</w:t>
      </w:r>
      <w:r>
        <w:rPr>
          <w:szCs w:val="21"/>
        </w:rPr>
        <w:t>Tourism Culture</w:t>
      </w:r>
      <w:r>
        <w:rPr>
          <w:rFonts w:hint="eastAsia" w:ascii="SimSun" w:hAnsi="SimSun"/>
          <w:b/>
          <w:szCs w:val="21"/>
        </w:rPr>
        <w:t>）</w:t>
      </w:r>
    </w:p>
    <w:p>
      <w:pPr>
        <w:spacing w:line="360" w:lineRule="auto"/>
        <w:ind w:left="424" w:leftChars="202"/>
        <w:rPr>
          <w:rFonts w:ascii="SimSun"/>
          <w:szCs w:val="21"/>
        </w:rPr>
      </w:pPr>
      <w:r>
        <w:rPr>
          <w:rFonts w:hint="eastAsia" w:ascii="SimSun" w:hAnsi="SimSun"/>
          <w:szCs w:val="21"/>
        </w:rPr>
        <w:t>课程类型：专业平台，任选</w:t>
      </w:r>
    </w:p>
    <w:p>
      <w:pPr>
        <w:spacing w:line="360" w:lineRule="auto"/>
        <w:ind w:firstLine="424" w:firstLineChars="202"/>
        <w:rPr>
          <w:rFonts w:ascii="SimSun"/>
          <w:szCs w:val="21"/>
        </w:rPr>
      </w:pPr>
      <w:r>
        <w:rPr>
          <w:rFonts w:hint="eastAsia" w:ascii="SimSun" w:hAnsi="SimSun"/>
          <w:szCs w:val="21"/>
        </w:rPr>
        <w:t>周学时：</w:t>
      </w:r>
      <w:r>
        <w:rPr>
          <w:rFonts w:ascii="SimSun" w:hAnsi="SimSun"/>
          <w:szCs w:val="21"/>
        </w:rPr>
        <w:t>2</w:t>
      </w:r>
      <w:r>
        <w:rPr>
          <w:rFonts w:hint="eastAsia" w:ascii="SimSun"/>
          <w:szCs w:val="21"/>
        </w:rPr>
        <w:t xml:space="preserve"> </w:t>
      </w:r>
      <w:r>
        <w:rPr>
          <w:rFonts w:ascii="SimSun"/>
          <w:szCs w:val="21"/>
        </w:rPr>
        <w:t xml:space="preserve"> </w:t>
      </w:r>
      <w:r>
        <w:rPr>
          <w:rFonts w:hint="eastAsia" w:ascii="SimSun" w:hAnsi="SimSun"/>
          <w:szCs w:val="21"/>
        </w:rPr>
        <w:t>总学时：36学时（讲授36学时）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以旅游文化本体的研究为核心，按照由外到内的顺序，依次分析探讨旅游文化的环境观、主体观、时间观、传统观、区域观、产品观、效应观，探讨旅游文化的实践观，旨在使学生对旅游文化现象形成层次分明、逻辑清晰的科学认知。能够为旅游景区规划与开发、旅行社经营、酒店服务和旅游纪念品设计中的文化创意与文化经营等实践活动提供理论指导，更有助于旅游文化研究的深入和拓展。</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w:t>
      </w:r>
      <w:r>
        <w:rPr>
          <w:rFonts w:hint="eastAsia"/>
        </w:rPr>
        <w:t>《</w:t>
      </w:r>
      <w:r>
        <w:rPr>
          <w:rFonts w:hint="eastAsia" w:ascii="SimSun" w:hAnsi="SimSun"/>
          <w:szCs w:val="21"/>
        </w:rPr>
        <w:t>旅游文化学</w:t>
      </w:r>
      <w:r>
        <w:rPr>
          <w:rFonts w:hint="eastAsia"/>
        </w:rPr>
        <w:t>》</w:t>
      </w:r>
      <w:r>
        <w:rPr>
          <w:rFonts w:hint="eastAsia" w:ascii="SimSun" w:hAnsi="SimSun"/>
          <w:szCs w:val="21"/>
        </w:rPr>
        <w:t>，谢春山，高等教育出版社，2017年。</w:t>
      </w:r>
    </w:p>
    <w:p>
      <w:pPr>
        <w:spacing w:line="360" w:lineRule="auto"/>
        <w:ind w:firstLine="424" w:firstLineChars="202"/>
        <w:rPr>
          <w:rFonts w:ascii="SimSun" w:hAnsi="SimSun"/>
          <w:szCs w:val="21"/>
        </w:rPr>
      </w:pPr>
      <w:r>
        <w:rPr>
          <w:rFonts w:hint="eastAsia" w:ascii="SimSun" w:hAnsi="SimSun"/>
          <w:szCs w:val="21"/>
        </w:rPr>
        <w:t>[2]《旅游文化学》，李朝军、郑焱，东北财经大学出版社，2016年。</w:t>
      </w:r>
    </w:p>
    <w:p>
      <w:pPr>
        <w:ind w:left="424" w:leftChars="202"/>
      </w:pPr>
      <w:r>
        <w:rPr>
          <w:rFonts w:hint="eastAsia" w:ascii="SimSun" w:hAnsi="SimSun"/>
          <w:szCs w:val="21"/>
        </w:rPr>
        <w:t>[3]</w:t>
      </w:r>
      <w:r>
        <w:rPr>
          <w:rFonts w:hint="eastAsia" w:ascii="SimSun"/>
          <w:szCs w:val="21"/>
        </w:rPr>
        <w:t>《旅游文化学》，刘敦荣等编著，南开大学出版社，2007年。</w:t>
      </w:r>
    </w:p>
    <w:p>
      <w:pPr>
        <w:adjustRightInd w:val="0"/>
        <w:spacing w:line="360" w:lineRule="auto"/>
        <w:ind w:firstLine="422" w:firstLineChars="200"/>
        <w:rPr>
          <w:rFonts w:ascii="SimSun" w:hAnsi="SimSun"/>
          <w:b/>
          <w:bCs/>
          <w:szCs w:val="21"/>
        </w:rPr>
      </w:pPr>
    </w:p>
    <w:p>
      <w:pPr>
        <w:adjustRightInd w:val="0"/>
        <w:spacing w:line="360" w:lineRule="auto"/>
        <w:ind w:firstLine="422" w:firstLineChars="200"/>
        <w:rPr>
          <w:rFonts w:ascii="SimSun" w:hAnsi="SimSun"/>
          <w:szCs w:val="21"/>
        </w:rPr>
      </w:pPr>
      <w:r>
        <w:rPr>
          <w:rFonts w:hint="eastAsia" w:ascii="SimSun" w:hAnsi="SimSun"/>
          <w:b/>
          <w:bCs/>
          <w:szCs w:val="21"/>
        </w:rPr>
        <w:t xml:space="preserve">76022620  产业经济学 （Industrial Economics） </w:t>
      </w:r>
      <w:r>
        <w:rPr>
          <w:rFonts w:hint="eastAsia" w:ascii="SimSun" w:hAnsi="SimSun"/>
          <w:szCs w:val="21"/>
        </w:rPr>
        <w:t xml:space="preserve"> </w:t>
      </w:r>
    </w:p>
    <w:p>
      <w:pPr>
        <w:adjustRightInd w:val="0"/>
        <w:spacing w:line="360" w:lineRule="auto"/>
        <w:ind w:firstLine="420" w:firstLineChars="200"/>
        <w:rPr>
          <w:rFonts w:ascii="SimSun" w:hAnsi="SimSun"/>
          <w:szCs w:val="21"/>
        </w:rPr>
      </w:pPr>
      <w:r>
        <w:rPr>
          <w:rFonts w:hint="eastAsia" w:ascii="SimSun" w:hAnsi="SimSun"/>
          <w:szCs w:val="21"/>
        </w:rPr>
        <w:t>课程类型：专业平台，任选</w:t>
      </w:r>
    </w:p>
    <w:p>
      <w:pPr>
        <w:adjustRightInd w:val="0"/>
        <w:spacing w:line="360" w:lineRule="auto"/>
        <w:ind w:firstLine="420" w:firstLineChars="200"/>
        <w:rPr>
          <w:rFonts w:ascii="SimSun" w:hAnsi="SimSun"/>
          <w:szCs w:val="21"/>
        </w:rPr>
      </w:pPr>
      <w:r>
        <w:rPr>
          <w:rFonts w:hint="eastAsia" w:ascii="SimSun" w:hAnsi="SimSun"/>
          <w:szCs w:val="21"/>
        </w:rPr>
        <w:t xml:space="preserve">周学时：2 </w:t>
      </w:r>
      <w:r>
        <w:rPr>
          <w:rFonts w:ascii="SimSun" w:hAnsi="SimSun"/>
          <w:szCs w:val="21"/>
        </w:rPr>
        <w:t xml:space="preserve"> </w:t>
      </w:r>
      <w:r>
        <w:rPr>
          <w:rFonts w:hint="eastAsia" w:ascii="SimSun" w:hAnsi="SimSun"/>
          <w:szCs w:val="21"/>
        </w:rPr>
        <w:t>总学时：36 学时（讲授36学时）</w:t>
      </w:r>
    </w:p>
    <w:p>
      <w:pPr>
        <w:adjustRightInd w:val="0"/>
        <w:spacing w:line="360" w:lineRule="auto"/>
        <w:ind w:firstLine="420" w:firstLineChars="200"/>
        <w:rPr>
          <w:rFonts w:ascii="SimSun" w:hAnsi="SimSun"/>
          <w:szCs w:val="21"/>
        </w:rPr>
      </w:pPr>
      <w:r>
        <w:rPr>
          <w:rFonts w:hint="eastAsia" w:ascii="SimSun" w:hAnsi="SimSun"/>
          <w:szCs w:val="21"/>
        </w:rPr>
        <w:t>内容提要：本课程主要介绍产业经济学的源起与发展、体系结构、研究方法以及核心内容等。重点介绍产业的形成、发展、产业结构理论、产业布局理论、产业政策理论等，同时对产业的源起与结构，产业结构优化、产业对国家和区域经济增长的拉动和贡献、产业发展的国别特征和区域特征以及产业发展的互适影响和趋势进行介绍，旨在使该专业的本科生掌握产业发展的一般规律和模式，了解产业经济理论的相关概念、原理，了解中外产业发展的基本特征和趋势等。</w:t>
      </w:r>
    </w:p>
    <w:p>
      <w:pPr>
        <w:adjustRightInd w:val="0"/>
        <w:spacing w:line="360" w:lineRule="auto"/>
        <w:ind w:firstLine="420" w:firstLineChars="200"/>
        <w:rPr>
          <w:rFonts w:ascii="SimSun" w:hAnsi="SimSun"/>
          <w:szCs w:val="21"/>
        </w:rPr>
      </w:pPr>
      <w:r>
        <w:rPr>
          <w:rFonts w:hint="eastAsia" w:ascii="SimSun" w:hAnsi="SimSun"/>
          <w:szCs w:val="21"/>
        </w:rPr>
        <w:t>参考书目：</w:t>
      </w:r>
    </w:p>
    <w:p>
      <w:pPr>
        <w:adjustRightInd w:val="0"/>
        <w:spacing w:line="360" w:lineRule="auto"/>
        <w:ind w:firstLine="420" w:firstLineChars="200"/>
        <w:rPr>
          <w:rFonts w:ascii="SimSun" w:hAnsi="SimSun"/>
          <w:szCs w:val="21"/>
        </w:rPr>
      </w:pPr>
      <w:r>
        <w:rPr>
          <w:rFonts w:hint="eastAsia" w:ascii="SimSun" w:hAnsi="SimSun"/>
          <w:szCs w:val="21"/>
        </w:rPr>
        <w:t>[1]《产业经济学》，苏东水主编，高等教育出版社，2005年。</w:t>
      </w:r>
    </w:p>
    <w:p>
      <w:pPr>
        <w:adjustRightInd w:val="0"/>
        <w:spacing w:line="360" w:lineRule="auto"/>
        <w:ind w:firstLine="420" w:firstLineChars="200"/>
        <w:rPr>
          <w:rFonts w:ascii="SimSun" w:hAnsi="SimSun"/>
          <w:szCs w:val="21"/>
        </w:rPr>
      </w:pPr>
      <w:r>
        <w:rPr>
          <w:rFonts w:hint="eastAsia" w:ascii="SimSun" w:hAnsi="SimSun"/>
          <w:szCs w:val="21"/>
        </w:rPr>
        <w:t>[2]《产业经济学》，简新华主编，武汉大学出版社，2001年。</w:t>
      </w:r>
    </w:p>
    <w:p>
      <w:pPr>
        <w:adjustRightInd w:val="0"/>
        <w:spacing w:line="360" w:lineRule="auto"/>
        <w:ind w:firstLine="420" w:firstLineChars="200"/>
        <w:rPr>
          <w:rFonts w:ascii="SimSun"/>
        </w:rPr>
      </w:pPr>
      <w:r>
        <w:rPr>
          <w:rFonts w:hint="eastAsia" w:ascii="SimSun" w:hAnsi="SimSun"/>
          <w:szCs w:val="21"/>
        </w:rPr>
        <w:t>[3]《产业经济学》，卢福财主编，复旦大学出版社，2013年。</w:t>
      </w:r>
    </w:p>
    <w:p>
      <w:pPr>
        <w:spacing w:line="360" w:lineRule="auto"/>
        <w:ind w:firstLine="420" w:firstLineChars="200"/>
        <w:rPr>
          <w:szCs w:val="21"/>
        </w:rPr>
      </w:pPr>
    </w:p>
    <w:sectPr>
      <w:footerReference r:id="rId5" w:type="first"/>
      <w:footerReference r:id="rId4" w:type="default"/>
      <w:pgSz w:w="11906" w:h="16838"/>
      <w:pgMar w:top="1701" w:right="1587" w:bottom="1417" w:left="1587" w:header="851" w:footer="992" w:gutter="0"/>
      <w:pgNumType w:fmt="numberInDash"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STZhongsong">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00007A87" w:usb1="80000000" w:usb2="00000008" w:usb3="00000000" w:csb0="400001FF" w:csb1="FFFF0000"/>
  </w:font>
  <w:font w:name="Microsoft YaHei">
    <w:panose1 w:val="020B0503020204020204"/>
    <w:charset w:val="86"/>
    <w:family w:val="roman"/>
    <w:pitch w:val="default"/>
    <w:sig w:usb0="80000287" w:usb1="280F3C52" w:usb2="00000016" w:usb3="00000000" w:csb0="0004001F"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- 6 -</w:t>
                          </w:r>
                          <w:r>
                            <w:rPr>
                              <w:rStyle w:val="1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- 6 -</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F2"/>
    <w:rsid w:val="000179C0"/>
    <w:rsid w:val="00021C47"/>
    <w:rsid w:val="000376F3"/>
    <w:rsid w:val="00044C37"/>
    <w:rsid w:val="0007350C"/>
    <w:rsid w:val="000933AE"/>
    <w:rsid w:val="000C2F62"/>
    <w:rsid w:val="000C4034"/>
    <w:rsid w:val="000D24EA"/>
    <w:rsid w:val="000D3C17"/>
    <w:rsid w:val="000D587E"/>
    <w:rsid w:val="000E0963"/>
    <w:rsid w:val="000E1466"/>
    <w:rsid w:val="000E4C85"/>
    <w:rsid w:val="000F67A0"/>
    <w:rsid w:val="00113333"/>
    <w:rsid w:val="00133C51"/>
    <w:rsid w:val="00134815"/>
    <w:rsid w:val="00144995"/>
    <w:rsid w:val="0014786A"/>
    <w:rsid w:val="001504A2"/>
    <w:rsid w:val="00160B9F"/>
    <w:rsid w:val="001665BC"/>
    <w:rsid w:val="00166DD6"/>
    <w:rsid w:val="0017250D"/>
    <w:rsid w:val="001728F9"/>
    <w:rsid w:val="00173EB1"/>
    <w:rsid w:val="00175C01"/>
    <w:rsid w:val="00176F52"/>
    <w:rsid w:val="00184C7A"/>
    <w:rsid w:val="001E18A7"/>
    <w:rsid w:val="001E7C85"/>
    <w:rsid w:val="001F71F8"/>
    <w:rsid w:val="00203298"/>
    <w:rsid w:val="00206D95"/>
    <w:rsid w:val="00207BD3"/>
    <w:rsid w:val="00223FD4"/>
    <w:rsid w:val="002247C5"/>
    <w:rsid w:val="00226824"/>
    <w:rsid w:val="00227C1F"/>
    <w:rsid w:val="00251D39"/>
    <w:rsid w:val="0025673A"/>
    <w:rsid w:val="002576BB"/>
    <w:rsid w:val="002608F6"/>
    <w:rsid w:val="00260A7F"/>
    <w:rsid w:val="002737AD"/>
    <w:rsid w:val="0029191D"/>
    <w:rsid w:val="002963EA"/>
    <w:rsid w:val="002A08E6"/>
    <w:rsid w:val="002A1252"/>
    <w:rsid w:val="002E3271"/>
    <w:rsid w:val="003118FE"/>
    <w:rsid w:val="0032572C"/>
    <w:rsid w:val="003443AB"/>
    <w:rsid w:val="00347E18"/>
    <w:rsid w:val="0036053B"/>
    <w:rsid w:val="00363D40"/>
    <w:rsid w:val="00364CDC"/>
    <w:rsid w:val="00375DFB"/>
    <w:rsid w:val="003773B4"/>
    <w:rsid w:val="00383804"/>
    <w:rsid w:val="00384004"/>
    <w:rsid w:val="00385B97"/>
    <w:rsid w:val="003873B7"/>
    <w:rsid w:val="003973AA"/>
    <w:rsid w:val="003A7F17"/>
    <w:rsid w:val="003B2219"/>
    <w:rsid w:val="004008B1"/>
    <w:rsid w:val="00401CE1"/>
    <w:rsid w:val="00402092"/>
    <w:rsid w:val="00406602"/>
    <w:rsid w:val="00434FBE"/>
    <w:rsid w:val="00437A39"/>
    <w:rsid w:val="0044108D"/>
    <w:rsid w:val="00450426"/>
    <w:rsid w:val="004542AF"/>
    <w:rsid w:val="00455247"/>
    <w:rsid w:val="004606F7"/>
    <w:rsid w:val="004770CA"/>
    <w:rsid w:val="0048075F"/>
    <w:rsid w:val="004832E3"/>
    <w:rsid w:val="00495A80"/>
    <w:rsid w:val="004B54D4"/>
    <w:rsid w:val="004B7569"/>
    <w:rsid w:val="004D63A5"/>
    <w:rsid w:val="004E1FF7"/>
    <w:rsid w:val="004E4579"/>
    <w:rsid w:val="004F3406"/>
    <w:rsid w:val="004F399D"/>
    <w:rsid w:val="00542F8A"/>
    <w:rsid w:val="0057149A"/>
    <w:rsid w:val="005725E3"/>
    <w:rsid w:val="0059640E"/>
    <w:rsid w:val="005A2756"/>
    <w:rsid w:val="005A59F3"/>
    <w:rsid w:val="005C4BCF"/>
    <w:rsid w:val="005D2746"/>
    <w:rsid w:val="005D67F1"/>
    <w:rsid w:val="005E44FD"/>
    <w:rsid w:val="005F3438"/>
    <w:rsid w:val="005F5387"/>
    <w:rsid w:val="00611568"/>
    <w:rsid w:val="00617010"/>
    <w:rsid w:val="006469C7"/>
    <w:rsid w:val="00646EF5"/>
    <w:rsid w:val="00650927"/>
    <w:rsid w:val="00656ACF"/>
    <w:rsid w:val="00675986"/>
    <w:rsid w:val="00681F1C"/>
    <w:rsid w:val="006854B7"/>
    <w:rsid w:val="006966FF"/>
    <w:rsid w:val="00697807"/>
    <w:rsid w:val="006A3019"/>
    <w:rsid w:val="006B30B9"/>
    <w:rsid w:val="006B7D10"/>
    <w:rsid w:val="006C3DB5"/>
    <w:rsid w:val="006D0BF2"/>
    <w:rsid w:val="006E2A2B"/>
    <w:rsid w:val="006E7092"/>
    <w:rsid w:val="006F3753"/>
    <w:rsid w:val="006F7CB1"/>
    <w:rsid w:val="00704FC2"/>
    <w:rsid w:val="0070511A"/>
    <w:rsid w:val="00707A1F"/>
    <w:rsid w:val="00716251"/>
    <w:rsid w:val="00731421"/>
    <w:rsid w:val="00754B11"/>
    <w:rsid w:val="00783D23"/>
    <w:rsid w:val="0079405A"/>
    <w:rsid w:val="00797170"/>
    <w:rsid w:val="007B63E7"/>
    <w:rsid w:val="007E2D30"/>
    <w:rsid w:val="007E3ED8"/>
    <w:rsid w:val="00803453"/>
    <w:rsid w:val="008061AC"/>
    <w:rsid w:val="008064DB"/>
    <w:rsid w:val="00817729"/>
    <w:rsid w:val="008220C0"/>
    <w:rsid w:val="008268C6"/>
    <w:rsid w:val="00837ED9"/>
    <w:rsid w:val="00844842"/>
    <w:rsid w:val="00846D83"/>
    <w:rsid w:val="00876A72"/>
    <w:rsid w:val="008832DA"/>
    <w:rsid w:val="008849EA"/>
    <w:rsid w:val="00887545"/>
    <w:rsid w:val="00891213"/>
    <w:rsid w:val="008A3DE2"/>
    <w:rsid w:val="008A4DDA"/>
    <w:rsid w:val="008B25EB"/>
    <w:rsid w:val="008B4114"/>
    <w:rsid w:val="008C05F2"/>
    <w:rsid w:val="008C60B8"/>
    <w:rsid w:val="008C6243"/>
    <w:rsid w:val="008C658A"/>
    <w:rsid w:val="008D0C2A"/>
    <w:rsid w:val="008E0D1E"/>
    <w:rsid w:val="009079EA"/>
    <w:rsid w:val="009201DD"/>
    <w:rsid w:val="00926659"/>
    <w:rsid w:val="00936D38"/>
    <w:rsid w:val="00942A1C"/>
    <w:rsid w:val="00945CC1"/>
    <w:rsid w:val="009730D8"/>
    <w:rsid w:val="009771A1"/>
    <w:rsid w:val="00990F17"/>
    <w:rsid w:val="00991A81"/>
    <w:rsid w:val="00992A5C"/>
    <w:rsid w:val="009A2CB3"/>
    <w:rsid w:val="009B5C21"/>
    <w:rsid w:val="009C21F7"/>
    <w:rsid w:val="009C2DF5"/>
    <w:rsid w:val="009C497D"/>
    <w:rsid w:val="00A0084C"/>
    <w:rsid w:val="00A73F1A"/>
    <w:rsid w:val="00A852F3"/>
    <w:rsid w:val="00A869DC"/>
    <w:rsid w:val="00A943F3"/>
    <w:rsid w:val="00AA653E"/>
    <w:rsid w:val="00AC3F03"/>
    <w:rsid w:val="00AC729D"/>
    <w:rsid w:val="00AD5320"/>
    <w:rsid w:val="00AE00F7"/>
    <w:rsid w:val="00AE07AF"/>
    <w:rsid w:val="00AE53CB"/>
    <w:rsid w:val="00AF6BAE"/>
    <w:rsid w:val="00B1766A"/>
    <w:rsid w:val="00B23558"/>
    <w:rsid w:val="00B24623"/>
    <w:rsid w:val="00B3443A"/>
    <w:rsid w:val="00B352BF"/>
    <w:rsid w:val="00B35A73"/>
    <w:rsid w:val="00B51877"/>
    <w:rsid w:val="00B66723"/>
    <w:rsid w:val="00B669D3"/>
    <w:rsid w:val="00B728FD"/>
    <w:rsid w:val="00B72F9C"/>
    <w:rsid w:val="00B83221"/>
    <w:rsid w:val="00B92C2E"/>
    <w:rsid w:val="00B935FA"/>
    <w:rsid w:val="00B947B7"/>
    <w:rsid w:val="00BD19BC"/>
    <w:rsid w:val="00BE2AA7"/>
    <w:rsid w:val="00BE6B3A"/>
    <w:rsid w:val="00BE7865"/>
    <w:rsid w:val="00BF127A"/>
    <w:rsid w:val="00BF3FC0"/>
    <w:rsid w:val="00BF4AE0"/>
    <w:rsid w:val="00C00A59"/>
    <w:rsid w:val="00C0106A"/>
    <w:rsid w:val="00C1161A"/>
    <w:rsid w:val="00C14A36"/>
    <w:rsid w:val="00C2255C"/>
    <w:rsid w:val="00C54CD3"/>
    <w:rsid w:val="00C65293"/>
    <w:rsid w:val="00C82FB9"/>
    <w:rsid w:val="00CA489E"/>
    <w:rsid w:val="00CA7FCC"/>
    <w:rsid w:val="00CC6B36"/>
    <w:rsid w:val="00CD67F7"/>
    <w:rsid w:val="00CE557F"/>
    <w:rsid w:val="00CE64F6"/>
    <w:rsid w:val="00CF7730"/>
    <w:rsid w:val="00CF7969"/>
    <w:rsid w:val="00D004FF"/>
    <w:rsid w:val="00D06F4D"/>
    <w:rsid w:val="00D07BF5"/>
    <w:rsid w:val="00D11F22"/>
    <w:rsid w:val="00D274FE"/>
    <w:rsid w:val="00D93373"/>
    <w:rsid w:val="00DA37DF"/>
    <w:rsid w:val="00DA4EF9"/>
    <w:rsid w:val="00DC775A"/>
    <w:rsid w:val="00DD2CB9"/>
    <w:rsid w:val="00DD4A8B"/>
    <w:rsid w:val="00DD7029"/>
    <w:rsid w:val="00DE2C80"/>
    <w:rsid w:val="00DE3C3B"/>
    <w:rsid w:val="00DF1ECC"/>
    <w:rsid w:val="00DF3A6A"/>
    <w:rsid w:val="00DF3BE1"/>
    <w:rsid w:val="00DF6F60"/>
    <w:rsid w:val="00E02A25"/>
    <w:rsid w:val="00E1793C"/>
    <w:rsid w:val="00E2246C"/>
    <w:rsid w:val="00E22508"/>
    <w:rsid w:val="00E41960"/>
    <w:rsid w:val="00E51979"/>
    <w:rsid w:val="00E73258"/>
    <w:rsid w:val="00E7503C"/>
    <w:rsid w:val="00E8617B"/>
    <w:rsid w:val="00EB3047"/>
    <w:rsid w:val="00EB665F"/>
    <w:rsid w:val="00EC1FB9"/>
    <w:rsid w:val="00ED0487"/>
    <w:rsid w:val="00ED2F35"/>
    <w:rsid w:val="00ED7A00"/>
    <w:rsid w:val="00F02D38"/>
    <w:rsid w:val="00F27C1E"/>
    <w:rsid w:val="00F41AB8"/>
    <w:rsid w:val="00F54E7B"/>
    <w:rsid w:val="00F61A6B"/>
    <w:rsid w:val="00F64803"/>
    <w:rsid w:val="00F823DA"/>
    <w:rsid w:val="00F85E2A"/>
    <w:rsid w:val="00F86CC4"/>
    <w:rsid w:val="00F978F2"/>
    <w:rsid w:val="00FD5E36"/>
    <w:rsid w:val="00FE34A2"/>
    <w:rsid w:val="00FF1710"/>
    <w:rsid w:val="00FF71EE"/>
    <w:rsid w:val="051F6E54"/>
    <w:rsid w:val="061B5620"/>
    <w:rsid w:val="0690111C"/>
    <w:rsid w:val="074B7263"/>
    <w:rsid w:val="0BEA1E6A"/>
    <w:rsid w:val="0E3F502D"/>
    <w:rsid w:val="0FAF7A5D"/>
    <w:rsid w:val="17FF2783"/>
    <w:rsid w:val="189F08A0"/>
    <w:rsid w:val="1AFD6144"/>
    <w:rsid w:val="1B9C60F0"/>
    <w:rsid w:val="1BCB63DC"/>
    <w:rsid w:val="1D676B71"/>
    <w:rsid w:val="1DB1410C"/>
    <w:rsid w:val="1EEB5EAA"/>
    <w:rsid w:val="20DF3728"/>
    <w:rsid w:val="24177005"/>
    <w:rsid w:val="29006132"/>
    <w:rsid w:val="29793DF8"/>
    <w:rsid w:val="2C14506F"/>
    <w:rsid w:val="2C4333B9"/>
    <w:rsid w:val="2FF42210"/>
    <w:rsid w:val="31352313"/>
    <w:rsid w:val="31F952C8"/>
    <w:rsid w:val="32E06F4A"/>
    <w:rsid w:val="330F7F9F"/>
    <w:rsid w:val="34005A09"/>
    <w:rsid w:val="358B0C27"/>
    <w:rsid w:val="375073B5"/>
    <w:rsid w:val="3AF35935"/>
    <w:rsid w:val="3C0E5546"/>
    <w:rsid w:val="3D8B4836"/>
    <w:rsid w:val="3EC06EA6"/>
    <w:rsid w:val="3EF515B9"/>
    <w:rsid w:val="434153DD"/>
    <w:rsid w:val="447D4132"/>
    <w:rsid w:val="45590FF4"/>
    <w:rsid w:val="47A65DD1"/>
    <w:rsid w:val="4B9B172A"/>
    <w:rsid w:val="4D3943E7"/>
    <w:rsid w:val="4F0C4C32"/>
    <w:rsid w:val="4FB30B7A"/>
    <w:rsid w:val="550114CE"/>
    <w:rsid w:val="57E62861"/>
    <w:rsid w:val="581A5721"/>
    <w:rsid w:val="58305A6B"/>
    <w:rsid w:val="58CC34D2"/>
    <w:rsid w:val="5E9B317F"/>
    <w:rsid w:val="637363D8"/>
    <w:rsid w:val="66F427E9"/>
    <w:rsid w:val="67631206"/>
    <w:rsid w:val="67807197"/>
    <w:rsid w:val="680640D5"/>
    <w:rsid w:val="69DD292B"/>
    <w:rsid w:val="6AD12789"/>
    <w:rsid w:val="6AE750A7"/>
    <w:rsid w:val="6BC51F03"/>
    <w:rsid w:val="708D1553"/>
    <w:rsid w:val="70DE0916"/>
    <w:rsid w:val="781D07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kern w:val="44"/>
      <w:sz w:val="44"/>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5"/>
    <w:qFormat/>
    <w:uiPriority w:val="99"/>
    <w:rPr>
      <w:rFonts w:ascii="SimSun" w:hAnsi="Courier New"/>
    </w:r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rFonts w:ascii="??" w:hAnsi="??"/>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rFonts w:ascii="??" w:hAnsi="??"/>
      <w:sz w:val="18"/>
      <w:szCs w:val="18"/>
    </w:rPr>
  </w:style>
  <w:style w:type="paragraph" w:styleId="7">
    <w:name w:val="Body Text 2"/>
    <w:basedOn w:val="1"/>
    <w:link w:val="19"/>
    <w:qFormat/>
    <w:uiPriority w:val="99"/>
    <w:pPr>
      <w:spacing w:line="500" w:lineRule="exact"/>
      <w:jc w:val="center"/>
    </w:pPr>
    <w:rPr>
      <w:rFonts w:eastAsia="STZhongsong"/>
      <w:w w:val="90"/>
      <w:sz w:val="44"/>
      <w:szCs w:val="32"/>
    </w:rPr>
  </w:style>
  <w:style w:type="paragraph" w:styleId="8">
    <w:name w:val="Normal (Web)"/>
    <w:basedOn w:val="1"/>
    <w:qFormat/>
    <w:uiPriority w:val="99"/>
    <w:pPr>
      <w:widowControl/>
      <w:spacing w:before="100" w:beforeAutospacing="1" w:after="100" w:afterAutospacing="1"/>
      <w:jc w:val="left"/>
    </w:pPr>
    <w:rPr>
      <w:rFonts w:ascii="SimSun" w:hAnsi="SimSun" w:cs="SimSun"/>
      <w:kern w:val="0"/>
      <w:sz w:val="24"/>
      <w:szCs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unhideWhenUsed/>
    <w:qFormat/>
    <w:locked/>
    <w:uiPriority w:val="99"/>
    <w:rPr>
      <w:color w:val="0000FF" w:themeColor="hyperlink"/>
      <w:u w:val="single"/>
      <w14:textFill>
        <w14:solidFill>
          <w14:schemeClr w14:val="hlink"/>
        </w14:solidFill>
      </w14:textFill>
    </w:rPr>
  </w:style>
  <w:style w:type="character" w:customStyle="1" w:styleId="14">
    <w:name w:val="标题 1 Char"/>
    <w:basedOn w:val="9"/>
    <w:link w:val="2"/>
    <w:qFormat/>
    <w:locked/>
    <w:uiPriority w:val="99"/>
    <w:rPr>
      <w:rFonts w:ascii="Times New Roman" w:hAnsi="Times New Roman" w:eastAsia="SimSun" w:cs="Times New Roman"/>
      <w:b/>
      <w:kern w:val="44"/>
      <w:sz w:val="20"/>
      <w:szCs w:val="20"/>
    </w:rPr>
  </w:style>
  <w:style w:type="character" w:customStyle="1" w:styleId="15">
    <w:name w:val="纯文本 Char"/>
    <w:basedOn w:val="9"/>
    <w:link w:val="3"/>
    <w:qFormat/>
    <w:locked/>
    <w:uiPriority w:val="99"/>
    <w:rPr>
      <w:rFonts w:ascii="SimSun" w:hAnsi="Courier New" w:eastAsia="SimSun" w:cs="Times New Roman"/>
      <w:sz w:val="20"/>
      <w:szCs w:val="20"/>
    </w:rPr>
  </w:style>
  <w:style w:type="character" w:customStyle="1" w:styleId="16">
    <w:name w:val="批注框文本 Char"/>
    <w:basedOn w:val="9"/>
    <w:link w:val="4"/>
    <w:qFormat/>
    <w:locked/>
    <w:uiPriority w:val="99"/>
    <w:rPr>
      <w:rFonts w:ascii="Times New Roman" w:hAnsi="Times New Roman" w:eastAsia="SimSun" w:cs="Times New Roman"/>
      <w:sz w:val="18"/>
      <w:szCs w:val="18"/>
    </w:rPr>
  </w:style>
  <w:style w:type="character" w:customStyle="1" w:styleId="17">
    <w:name w:val="页脚 Char"/>
    <w:basedOn w:val="9"/>
    <w:link w:val="5"/>
    <w:qFormat/>
    <w:locked/>
    <w:uiPriority w:val="99"/>
    <w:rPr>
      <w:rFonts w:cs="Times New Roman"/>
      <w:sz w:val="18"/>
      <w:szCs w:val="18"/>
    </w:rPr>
  </w:style>
  <w:style w:type="character" w:customStyle="1" w:styleId="18">
    <w:name w:val="页眉 Char"/>
    <w:basedOn w:val="9"/>
    <w:link w:val="6"/>
    <w:qFormat/>
    <w:locked/>
    <w:uiPriority w:val="99"/>
    <w:rPr>
      <w:rFonts w:cs="Times New Roman"/>
      <w:sz w:val="18"/>
      <w:szCs w:val="18"/>
    </w:rPr>
  </w:style>
  <w:style w:type="character" w:customStyle="1" w:styleId="19">
    <w:name w:val="正文文本 2 Char"/>
    <w:basedOn w:val="9"/>
    <w:link w:val="7"/>
    <w:qFormat/>
    <w:locked/>
    <w:uiPriority w:val="99"/>
    <w:rPr>
      <w:rFonts w:ascii="Times New Roman" w:hAnsi="Times New Roman" w:eastAsia="STZhongsong" w:cs="Times New Roman"/>
      <w:w w:val="90"/>
      <w:sz w:val="32"/>
      <w:szCs w:val="32"/>
    </w:rPr>
  </w:style>
  <w:style w:type="paragraph" w:customStyle="1" w:styleId="20">
    <w:name w:val="列出段落2"/>
    <w:basedOn w:val="1"/>
    <w:qFormat/>
    <w:uiPriority w:val="99"/>
    <w:pPr>
      <w:ind w:firstLine="420" w:firstLineChars="200"/>
    </w:pPr>
    <w:rPr>
      <w:rFonts w:ascii="Calibri" w:hAnsi="Calibri"/>
      <w:szCs w:val="22"/>
    </w:rPr>
  </w:style>
  <w:style w:type="paragraph" w:customStyle="1" w:styleId="21">
    <w:name w:val="无间隔1"/>
    <w:link w:val="22"/>
    <w:qFormat/>
    <w:uiPriority w:val="99"/>
    <w:rPr>
      <w:rFonts w:ascii="Calibri" w:hAnsi="Calibri" w:eastAsia="SimSun" w:cs="Times New Roman"/>
      <w:sz w:val="22"/>
      <w:szCs w:val="22"/>
      <w:lang w:val="en-US" w:eastAsia="zh-CN" w:bidi="ar-SA"/>
    </w:rPr>
  </w:style>
  <w:style w:type="character" w:customStyle="1" w:styleId="22">
    <w:name w:val="无间隔 Char"/>
    <w:link w:val="21"/>
    <w:qFormat/>
    <w:locked/>
    <w:uiPriority w:val="99"/>
    <w:rPr>
      <w:rFonts w:ascii="Calibri" w:hAnsi="Calibri" w:eastAsia="SimSun"/>
      <w:sz w:val="22"/>
    </w:rPr>
  </w:style>
  <w:style w:type="paragraph" w:customStyle="1" w:styleId="23">
    <w:name w:val="reader-word-layer"/>
    <w:basedOn w:val="1"/>
    <w:qFormat/>
    <w:uiPriority w:val="99"/>
    <w:pPr>
      <w:widowControl/>
      <w:spacing w:before="100" w:beforeAutospacing="1" w:after="100" w:afterAutospacing="1"/>
      <w:jc w:val="left"/>
    </w:pPr>
    <w:rPr>
      <w:rFonts w:ascii="SimSun" w:hAnsi="SimSun" w:cs="SimSun"/>
      <w:kern w:val="0"/>
      <w:sz w:val="24"/>
      <w:szCs w:val="24"/>
    </w:rPr>
  </w:style>
  <w:style w:type="character" w:customStyle="1" w:styleId="24">
    <w:name w:val="font41"/>
    <w:basedOn w:val="9"/>
    <w:qFormat/>
    <w:uiPriority w:val="99"/>
    <w:rPr>
      <w:rFonts w:ascii="SimSun" w:hAnsi="SimSun" w:eastAsia="SimSun" w:cs="SimSun"/>
      <w:b/>
      <w:color w:val="333333"/>
      <w:sz w:val="16"/>
      <w:szCs w:val="16"/>
      <w:u w:val="none"/>
    </w:rPr>
  </w:style>
  <w:style w:type="character" w:customStyle="1" w:styleId="25">
    <w:name w:val="font21"/>
    <w:basedOn w:val="9"/>
    <w:qFormat/>
    <w:uiPriority w:val="99"/>
    <w:rPr>
      <w:rFonts w:ascii="SimSun" w:hAnsi="SimSun" w:eastAsia="SimSun" w:cs="SimSun"/>
      <w:b/>
      <w:color w:val="000000"/>
      <w:sz w:val="16"/>
      <w:szCs w:val="16"/>
      <w:u w:val="none"/>
    </w:rPr>
  </w:style>
  <w:style w:type="character" w:customStyle="1" w:styleId="26">
    <w:name w:val="font131"/>
    <w:basedOn w:val="9"/>
    <w:qFormat/>
    <w:uiPriority w:val="99"/>
    <w:rPr>
      <w:rFonts w:ascii="SimSun" w:hAnsi="SimSun" w:eastAsia="SimSun" w:cs="SimSun"/>
      <w:color w:val="333333"/>
      <w:sz w:val="16"/>
      <w:szCs w:val="16"/>
      <w:u w:val="none"/>
    </w:rPr>
  </w:style>
  <w:style w:type="character" w:customStyle="1" w:styleId="27">
    <w:name w:val="font11"/>
    <w:basedOn w:val="9"/>
    <w:qFormat/>
    <w:uiPriority w:val="99"/>
    <w:rPr>
      <w:rFonts w:ascii="SimSun" w:hAnsi="SimSun" w:eastAsia="SimSun" w:cs="SimSun"/>
      <w:color w:val="000000"/>
      <w:sz w:val="16"/>
      <w:szCs w:val="16"/>
      <w:u w:val="none"/>
    </w:rPr>
  </w:style>
  <w:style w:type="character" w:customStyle="1" w:styleId="28">
    <w:name w:val="font121"/>
    <w:basedOn w:val="9"/>
    <w:qFormat/>
    <w:uiPriority w:val="99"/>
    <w:rPr>
      <w:rFonts w:ascii="Tahoma" w:hAnsi="Tahoma" w:cs="Tahoma"/>
      <w:color w:val="333333"/>
      <w:sz w:val="16"/>
      <w:szCs w:val="16"/>
      <w:u w:val="none"/>
    </w:rPr>
  </w:style>
  <w:style w:type="character" w:customStyle="1" w:styleId="29">
    <w:name w:val="font01"/>
    <w:basedOn w:val="9"/>
    <w:qFormat/>
    <w:uiPriority w:val="99"/>
    <w:rPr>
      <w:rFonts w:ascii="Verdana" w:hAnsi="Verdana" w:cs="Verdana"/>
      <w:color w:val="333333"/>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BE5AE-4597-4D8A-9770-6E1CE1DE10F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19024</Words>
  <Characters>22000</Characters>
  <Lines>201</Lines>
  <Paragraphs>56</Paragraphs>
  <TotalTime>0</TotalTime>
  <ScaleCrop>false</ScaleCrop>
  <LinksUpToDate>false</LinksUpToDate>
  <CharactersWithSpaces>22397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2017-11-29T01:13:00Z</dcterms:created>
  <dc:creator>Administrator</dc:creator>
  <cp:lastModifiedBy>Administrator</cp:lastModifiedBy>
  <cp:lastPrinted>2017-11-18T14:27:00Z</cp:lastPrinted>
  <dcterms:modified xsi:type="dcterms:W3CDTF">2017-11-29T02:17:11Z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